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4B3C" w14:textId="77777777" w:rsidR="008C346B" w:rsidRPr="00180063" w:rsidRDefault="008C346B" w:rsidP="0033297E">
      <w:pPr>
        <w:rPr>
          <w:rFonts w:cstheme="minorHAnsi"/>
          <w:sz w:val="24"/>
          <w:szCs w:val="24"/>
        </w:rPr>
      </w:pPr>
    </w:p>
    <w:p w14:paraId="75653399" w14:textId="5E8EBBB1" w:rsidR="0077322F" w:rsidRPr="00180063" w:rsidRDefault="0077322F" w:rsidP="0033297E">
      <w:pPr>
        <w:rPr>
          <w:rFonts w:cstheme="minorHAnsi"/>
          <w:b/>
          <w:bCs/>
          <w:color w:val="ED7D31" w:themeColor="accent2"/>
          <w:sz w:val="72"/>
          <w:szCs w:val="72"/>
        </w:rPr>
      </w:pPr>
      <w:r w:rsidRPr="00180063">
        <w:rPr>
          <w:rFonts w:cstheme="minorHAnsi"/>
          <w:b/>
          <w:bCs/>
          <w:color w:val="ED7D31" w:themeColor="accent2"/>
          <w:sz w:val="72"/>
          <w:szCs w:val="72"/>
        </w:rPr>
        <w:t xml:space="preserve">Livret </w:t>
      </w:r>
      <w:r w:rsidR="00631AA3">
        <w:rPr>
          <w:rFonts w:cstheme="minorHAnsi"/>
          <w:b/>
          <w:bCs/>
          <w:color w:val="ED7D31" w:themeColor="accent2"/>
          <w:sz w:val="72"/>
          <w:szCs w:val="72"/>
        </w:rPr>
        <w:t>stagiaire</w:t>
      </w:r>
      <w:r w:rsidRPr="00180063">
        <w:rPr>
          <w:rFonts w:cstheme="minorHAnsi"/>
          <w:b/>
          <w:bCs/>
          <w:color w:val="ED7D31" w:themeColor="accent2"/>
          <w:sz w:val="72"/>
          <w:szCs w:val="72"/>
        </w:rPr>
        <w:t xml:space="preserve"> </w:t>
      </w:r>
    </w:p>
    <w:p w14:paraId="46797742" w14:textId="77777777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37D548F9" w14:textId="77777777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72AC84F8" w14:textId="77777777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5F76135B" w14:textId="3C1EE8BC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4FD16E3D" w14:textId="6EFF8BEF" w:rsidR="0077322F" w:rsidRPr="00180063" w:rsidRDefault="007F68BE" w:rsidP="0033297E">
      <w:pPr>
        <w:rPr>
          <w:rFonts w:cstheme="minorHAnsi"/>
          <w:sz w:val="24"/>
          <w:szCs w:val="24"/>
        </w:rPr>
      </w:pPr>
      <w:r w:rsidRPr="00180063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0B6961A" wp14:editId="3CF0948D">
                <wp:simplePos x="0" y="0"/>
                <wp:positionH relativeFrom="column">
                  <wp:posOffset>1354518</wp:posOffset>
                </wp:positionH>
                <wp:positionV relativeFrom="paragraph">
                  <wp:posOffset>143824</wp:posOffset>
                </wp:positionV>
                <wp:extent cx="4824843" cy="1801640"/>
                <wp:effectExtent l="0" t="0" r="0" b="0"/>
                <wp:wrapNone/>
                <wp:docPr id="17" name="Espace réservé du text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824843" cy="1801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1228BF" w14:textId="6C304E04" w:rsidR="0077322F" w:rsidRDefault="0077322F" w:rsidP="007F68BE">
                            <w:pPr>
                              <w:pStyle w:val="Paragraphedeliste"/>
                              <w:spacing w:line="216" w:lineRule="auto"/>
                              <w:ind w:left="0"/>
                              <w:jc w:val="center"/>
                              <w:rPr>
                                <w:rFonts w:ascii="Futura Medium" w:hAnsi="Futura Medium" w:cs="Futura Medium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6E37D0">
                              <w:rPr>
                                <w:rFonts w:ascii="Futura Medium" w:hAnsi="Futura Medium" w:cs="Futura Medium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Jeu de simulation</w:t>
                            </w:r>
                          </w:p>
                          <w:p w14:paraId="51CAC634" w14:textId="142DD25D" w:rsidR="007F68BE" w:rsidRDefault="00513941" w:rsidP="007F68BE">
                            <w:pPr>
                              <w:pStyle w:val="Paragraphedeliste"/>
                              <w:spacing w:line="216" w:lineRule="auto"/>
                              <w:ind w:left="0"/>
                              <w:jc w:val="center"/>
                              <w:rPr>
                                <w:rFonts w:ascii="Futura Medium" w:hAnsi="Futura Medium" w:cs="Futura Medium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Entreprise</w:t>
                            </w:r>
                          </w:p>
                          <w:p w14:paraId="5AB1E32E" w14:textId="2B03F495" w:rsidR="0077322F" w:rsidRPr="006E37D0" w:rsidRDefault="007F68BE" w:rsidP="007F68BE">
                            <w:pPr>
                              <w:pStyle w:val="Paragraphedeliste"/>
                              <w:spacing w:line="216" w:lineRule="auto"/>
                              <w:ind w:left="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QUADRICOLOR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6961A" id="Espace réservé du texte 2" o:spid="_x0000_s1026" style="position:absolute;margin-left:106.65pt;margin-top:11.3pt;width:379.9pt;height:141.8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" filled="f" stroked="f">
                <o:lock v:ext="edit" grouping="t"/>
                <v:textbox>
                  <w:txbxContent>
                    <w:p w14:paraId="331228BF" w14:textId="6C304E04" w:rsidR="0077322F" w:rsidRDefault="0077322F" w:rsidP="007F68BE">
                      <w:pPr>
                        <w:pStyle w:val="Paragraphedeliste"/>
                        <w:spacing w:line="216" w:lineRule="auto"/>
                        <w:ind w:left="0"/>
                        <w:jc w:val="center"/>
                        <w:rPr>
                          <w:rFonts w:ascii="Futura Medium" w:hAnsi="Futura Medium" w:cs="Futura Medium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 w:rsidRPr="006E37D0">
                        <w:rPr>
                          <w:rFonts w:ascii="Futura Medium" w:hAnsi="Futura Medium" w:cs="Futura Medium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Jeu de simulation</w:t>
                      </w:r>
                    </w:p>
                    <w:p w14:paraId="51CAC634" w14:textId="142DD25D" w:rsidR="007F68BE" w:rsidRDefault="00513941" w:rsidP="007F68BE">
                      <w:pPr>
                        <w:pStyle w:val="Paragraphedeliste"/>
                        <w:spacing w:line="216" w:lineRule="auto"/>
                        <w:ind w:left="0"/>
                        <w:jc w:val="center"/>
                        <w:rPr>
                          <w:rFonts w:ascii="Futura Medium" w:hAnsi="Futura Medium" w:cs="Futura Medium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>
                        <w:rPr>
                          <w:rFonts w:ascii="Futura Medium" w:hAnsi="Futura Medium" w:cs="Futura Medium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Entreprise</w:t>
                      </w:r>
                    </w:p>
                    <w:p w14:paraId="5AB1E32E" w14:textId="2B03F495" w:rsidR="0077322F" w:rsidRPr="006E37D0" w:rsidRDefault="007F68BE" w:rsidP="007F68BE">
                      <w:pPr>
                        <w:pStyle w:val="Paragraphedeliste"/>
                        <w:spacing w:line="216" w:lineRule="auto"/>
                        <w:ind w:left="0"/>
                        <w:jc w:val="center"/>
                        <w:rPr>
                          <w:rFonts w:eastAsia="Times New Roman"/>
                          <w:b/>
                          <w:bCs/>
                          <w:sz w:val="72"/>
                          <w:szCs w:val="72"/>
                        </w:rPr>
                      </w:pPr>
                      <w:r>
                        <w:rPr>
                          <w:rFonts w:ascii="Futura Medium" w:hAnsi="Futura Medium" w:cs="Futura Medium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QUADRICOLOR</w:t>
                      </w:r>
                    </w:p>
                  </w:txbxContent>
                </v:textbox>
              </v:rect>
            </w:pict>
          </mc:Fallback>
        </mc:AlternateContent>
      </w:r>
      <w:r w:rsidR="00513941" w:rsidRPr="00180063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67D81DE4" wp14:editId="0B5A056C">
            <wp:simplePos x="0" y="0"/>
            <wp:positionH relativeFrom="column">
              <wp:posOffset>230461</wp:posOffset>
            </wp:positionH>
            <wp:positionV relativeFrom="paragraph">
              <wp:posOffset>106052</wp:posOffset>
            </wp:positionV>
            <wp:extent cx="1360170" cy="2106930"/>
            <wp:effectExtent l="0" t="0" r="0" b="7620"/>
            <wp:wrapNone/>
            <wp:docPr id="7" name="Image 6" descr="Une image contenant homme, regardant, portable, ordinateur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F73FD52-850A-EB45-8EE6-E49EC82AD9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 descr="Une image contenant homme, regardant, portable, ordinateur&#10;&#10;Description générée automatiquement">
                      <a:extLst>
                        <a:ext uri="{FF2B5EF4-FFF2-40B4-BE49-F238E27FC236}">
                          <a16:creationId xmlns:a16="http://schemas.microsoft.com/office/drawing/2014/main" id="{9F73FD52-850A-EB45-8EE6-E49EC82AD9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20839" t="39578" r="58111"/>
                    <a:stretch/>
                  </pic:blipFill>
                  <pic:spPr>
                    <a:xfrm>
                      <a:off x="0" y="0"/>
                      <a:ext cx="1360170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322F" w:rsidRPr="00180063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464B61" wp14:editId="28EC9881">
                <wp:simplePos x="0" y="0"/>
                <wp:positionH relativeFrom="column">
                  <wp:posOffset>338455</wp:posOffset>
                </wp:positionH>
                <wp:positionV relativeFrom="paragraph">
                  <wp:posOffset>53975</wp:posOffset>
                </wp:positionV>
                <wp:extent cx="5829935" cy="1939290"/>
                <wp:effectExtent l="0" t="0" r="18415" b="22860"/>
                <wp:wrapNone/>
                <wp:docPr id="13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935" cy="193929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034FA" id="Rectangle 22" o:spid="_x0000_s1026" style="position:absolute;margin-left:26.65pt;margin-top:4.25pt;width:459.05pt;height:15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" fillcolor="#ed7d31" strokecolor="#2f528f" strokeweight="1pt"/>
            </w:pict>
          </mc:Fallback>
        </mc:AlternateContent>
      </w:r>
    </w:p>
    <w:p w14:paraId="307EEE61" w14:textId="4B469CF0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108BDF60" w14:textId="77777777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61051B13" w14:textId="77777777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1BEC8065" w14:textId="77777777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5B066A06" w14:textId="77777777" w:rsidR="0077322F" w:rsidRPr="00180063" w:rsidRDefault="0077322F" w:rsidP="0033297E">
      <w:pPr>
        <w:rPr>
          <w:rFonts w:cstheme="minorHAnsi"/>
          <w:sz w:val="24"/>
          <w:szCs w:val="24"/>
        </w:rPr>
      </w:pPr>
      <w:r w:rsidRPr="00180063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17BB862" wp14:editId="625D5F57">
            <wp:simplePos x="0" y="0"/>
            <wp:positionH relativeFrom="column">
              <wp:posOffset>-1417</wp:posOffset>
            </wp:positionH>
            <wp:positionV relativeFrom="paragraph">
              <wp:posOffset>117380</wp:posOffset>
            </wp:positionV>
            <wp:extent cx="1397000" cy="862965"/>
            <wp:effectExtent l="0" t="0" r="0" b="0"/>
            <wp:wrapNone/>
            <wp:docPr id="15" name="Image 23" descr="Une image contenant flèch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5611BE85-2317-A94F-992C-076D855EAA4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3" descr="Une image contenant flèche&#10;&#10;Description générée automatiquement">
                      <a:extLst>
                        <a:ext uri="{FF2B5EF4-FFF2-40B4-BE49-F238E27FC236}">
                          <a16:creationId xmlns:a16="http://schemas.microsoft.com/office/drawing/2014/main" id="{5611BE85-2317-A94F-992C-076D855EAA4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1E3F06" w14:textId="77777777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436490A9" w14:textId="77777777" w:rsidR="0077322F" w:rsidRPr="00180063" w:rsidRDefault="0077322F" w:rsidP="0033297E">
      <w:pPr>
        <w:rPr>
          <w:rFonts w:cstheme="minorHAnsi"/>
          <w:sz w:val="24"/>
          <w:szCs w:val="24"/>
        </w:rPr>
      </w:pPr>
    </w:p>
    <w:p w14:paraId="72D79337" w14:textId="77777777" w:rsidR="00320382" w:rsidRPr="00180063" w:rsidRDefault="00320382" w:rsidP="0033297E">
      <w:pPr>
        <w:rPr>
          <w:rFonts w:cstheme="minorHAnsi"/>
          <w:sz w:val="24"/>
          <w:szCs w:val="24"/>
        </w:rPr>
      </w:pPr>
    </w:p>
    <w:p w14:paraId="5A4AE451" w14:textId="77777777" w:rsidR="00F55DDF" w:rsidRPr="00180063" w:rsidRDefault="00F55DDF" w:rsidP="0033297E">
      <w:pPr>
        <w:rPr>
          <w:rFonts w:cstheme="minorHAnsi"/>
          <w:sz w:val="24"/>
          <w:szCs w:val="24"/>
        </w:rPr>
      </w:pPr>
    </w:p>
    <w:p w14:paraId="7527605F" w14:textId="77777777" w:rsidR="00F55DDF" w:rsidRPr="00180063" w:rsidRDefault="00F55DDF" w:rsidP="0033297E">
      <w:pPr>
        <w:rPr>
          <w:rFonts w:cstheme="minorHAnsi"/>
          <w:sz w:val="24"/>
          <w:szCs w:val="24"/>
        </w:rPr>
      </w:pPr>
    </w:p>
    <w:tbl>
      <w:tblPr>
        <w:tblStyle w:val="Grilledutableau"/>
        <w:tblW w:w="9223" w:type="dxa"/>
        <w:tblLook w:val="04A0" w:firstRow="1" w:lastRow="0" w:firstColumn="1" w:lastColumn="0" w:noHBand="0" w:noVBand="1"/>
      </w:tblPr>
      <w:tblGrid>
        <w:gridCol w:w="2880"/>
        <w:gridCol w:w="6343"/>
      </w:tblGrid>
      <w:tr w:rsidR="008C346B" w:rsidRPr="00180063" w14:paraId="1ADB6C24" w14:textId="77777777" w:rsidTr="00B65483">
        <w:trPr>
          <w:trHeight w:val="878"/>
        </w:trPr>
        <w:tc>
          <w:tcPr>
            <w:tcW w:w="2880" w:type="dxa"/>
            <w:vAlign w:val="center"/>
          </w:tcPr>
          <w:p w14:paraId="4C094121" w14:textId="77777777" w:rsidR="008C346B" w:rsidRPr="00180063" w:rsidRDefault="008C346B" w:rsidP="0033297E">
            <w:pPr>
              <w:jc w:val="center"/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</w:pPr>
            <w:r w:rsidRPr="00180063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Temps nécessaires</w:t>
            </w:r>
          </w:p>
        </w:tc>
        <w:tc>
          <w:tcPr>
            <w:tcW w:w="6343" w:type="dxa"/>
            <w:vAlign w:val="center"/>
          </w:tcPr>
          <w:p w14:paraId="1A14610A" w14:textId="363DF554" w:rsidR="008C346B" w:rsidRPr="00180063" w:rsidRDefault="004406EB" w:rsidP="0033297E">
            <w:pPr>
              <w:pStyle w:val="Paragraphedeliste"/>
              <w:numPr>
                <w:ilvl w:val="0"/>
                <w:numId w:val="12"/>
              </w:numPr>
              <w:rPr>
                <w:rFonts w:cstheme="minorHAnsi"/>
                <w:sz w:val="28"/>
                <w:szCs w:val="28"/>
              </w:rPr>
            </w:pPr>
            <w:r w:rsidRPr="00180063">
              <w:rPr>
                <w:rFonts w:cstheme="minorHAnsi"/>
                <w:sz w:val="28"/>
                <w:szCs w:val="28"/>
              </w:rPr>
              <w:t>45</w:t>
            </w:r>
            <w:r w:rsidR="00D61F8B" w:rsidRPr="00180063">
              <w:rPr>
                <w:rFonts w:cstheme="minorHAnsi"/>
                <w:sz w:val="28"/>
                <w:szCs w:val="28"/>
              </w:rPr>
              <w:t xml:space="preserve"> minutes</w:t>
            </w:r>
            <w:r w:rsidR="009F1CD4" w:rsidRPr="00180063">
              <w:rPr>
                <w:rFonts w:cstheme="minorHAnsi"/>
                <w:sz w:val="28"/>
                <w:szCs w:val="28"/>
              </w:rPr>
              <w:t xml:space="preserve"> à </w:t>
            </w:r>
            <w:r w:rsidRPr="00180063">
              <w:rPr>
                <w:rFonts w:cstheme="minorHAnsi"/>
                <w:sz w:val="28"/>
                <w:szCs w:val="28"/>
              </w:rPr>
              <w:t>1 heure</w:t>
            </w:r>
          </w:p>
        </w:tc>
      </w:tr>
      <w:tr w:rsidR="008C346B" w:rsidRPr="00180063" w14:paraId="5453B166" w14:textId="77777777" w:rsidTr="00B65483">
        <w:trPr>
          <w:trHeight w:val="976"/>
        </w:trPr>
        <w:tc>
          <w:tcPr>
            <w:tcW w:w="2880" w:type="dxa"/>
            <w:vAlign w:val="center"/>
          </w:tcPr>
          <w:p w14:paraId="6ED05AB2" w14:textId="6F7A35A1" w:rsidR="008C346B" w:rsidRPr="00180063" w:rsidRDefault="008C346B" w:rsidP="0033297E">
            <w:pPr>
              <w:jc w:val="center"/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</w:pPr>
            <w:r w:rsidRPr="00180063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 xml:space="preserve">Objectifs  </w:t>
            </w:r>
          </w:p>
        </w:tc>
        <w:tc>
          <w:tcPr>
            <w:tcW w:w="6343" w:type="dxa"/>
            <w:vAlign w:val="center"/>
          </w:tcPr>
          <w:p w14:paraId="076530EA" w14:textId="77777777" w:rsidR="009A7157" w:rsidRPr="00180063" w:rsidRDefault="009A7157" w:rsidP="0033297E">
            <w:pPr>
              <w:pStyle w:val="Paragraphedeliste"/>
              <w:numPr>
                <w:ilvl w:val="0"/>
                <w:numId w:val="12"/>
              </w:numPr>
              <w:rPr>
                <w:rFonts w:cstheme="minorHAnsi"/>
                <w:sz w:val="28"/>
                <w:szCs w:val="28"/>
              </w:rPr>
            </w:pPr>
            <w:r w:rsidRPr="00180063">
              <w:rPr>
                <w:rFonts w:cstheme="minorHAnsi"/>
                <w:sz w:val="28"/>
                <w:szCs w:val="28"/>
              </w:rPr>
              <w:t>Découvrir la négociation basée sur les intérêts (NBI)</w:t>
            </w:r>
          </w:p>
          <w:p w14:paraId="5012281F" w14:textId="2B5CFACC" w:rsidR="009A7157" w:rsidRPr="00180063" w:rsidRDefault="009A7157" w:rsidP="0033297E">
            <w:pPr>
              <w:pStyle w:val="Paragraphedeliste"/>
              <w:numPr>
                <w:ilvl w:val="0"/>
                <w:numId w:val="12"/>
              </w:numPr>
              <w:rPr>
                <w:rFonts w:cstheme="minorHAnsi"/>
                <w:sz w:val="28"/>
                <w:szCs w:val="28"/>
              </w:rPr>
            </w:pPr>
            <w:r w:rsidRPr="00180063">
              <w:rPr>
                <w:rFonts w:cstheme="minorHAnsi"/>
                <w:sz w:val="28"/>
                <w:szCs w:val="28"/>
              </w:rPr>
              <w:t xml:space="preserve">Identifier et lever les </w:t>
            </w:r>
            <w:r w:rsidR="00644F5C">
              <w:rPr>
                <w:rFonts w:cstheme="minorHAnsi"/>
                <w:sz w:val="28"/>
                <w:szCs w:val="28"/>
              </w:rPr>
              <w:t>résistances existantes (</w:t>
            </w:r>
            <w:r w:rsidRPr="00180063">
              <w:rPr>
                <w:rFonts w:cstheme="minorHAnsi"/>
                <w:sz w:val="28"/>
                <w:szCs w:val="28"/>
              </w:rPr>
              <w:t>préjugés et réticences</w:t>
            </w:r>
            <w:r w:rsidR="00644F5C">
              <w:rPr>
                <w:rFonts w:cstheme="minorHAnsi"/>
                <w:sz w:val="28"/>
                <w:szCs w:val="28"/>
              </w:rPr>
              <w:t>)</w:t>
            </w:r>
          </w:p>
          <w:p w14:paraId="639A000E" w14:textId="77777777" w:rsidR="009A7157" w:rsidRPr="00180063" w:rsidRDefault="009A7157" w:rsidP="0033297E">
            <w:pPr>
              <w:pStyle w:val="Paragraphedeliste"/>
              <w:numPr>
                <w:ilvl w:val="0"/>
                <w:numId w:val="12"/>
              </w:numPr>
              <w:rPr>
                <w:rFonts w:cstheme="minorHAnsi"/>
                <w:sz w:val="28"/>
                <w:szCs w:val="28"/>
              </w:rPr>
            </w:pPr>
            <w:r w:rsidRPr="00180063">
              <w:rPr>
                <w:rFonts w:cstheme="minorHAnsi"/>
                <w:sz w:val="28"/>
                <w:szCs w:val="28"/>
              </w:rPr>
              <w:t>Identifier les intérêts en présence</w:t>
            </w:r>
          </w:p>
          <w:p w14:paraId="4A3452A7" w14:textId="26010E47" w:rsidR="00A57C08" w:rsidRPr="00180063" w:rsidRDefault="009A7157" w:rsidP="0033297E">
            <w:pPr>
              <w:pStyle w:val="Paragraphedeliste"/>
              <w:numPr>
                <w:ilvl w:val="0"/>
                <w:numId w:val="12"/>
              </w:numPr>
              <w:rPr>
                <w:rFonts w:cstheme="minorHAnsi"/>
                <w:sz w:val="28"/>
                <w:szCs w:val="28"/>
              </w:rPr>
            </w:pPr>
            <w:r w:rsidRPr="00180063">
              <w:rPr>
                <w:rFonts w:cstheme="minorHAnsi"/>
                <w:sz w:val="28"/>
                <w:szCs w:val="28"/>
              </w:rPr>
              <w:t>Identifier les enjeux et bénéfices communs</w:t>
            </w:r>
          </w:p>
        </w:tc>
      </w:tr>
      <w:tr w:rsidR="008C346B" w:rsidRPr="00180063" w14:paraId="10D298CB" w14:textId="77777777" w:rsidTr="00B65483">
        <w:trPr>
          <w:trHeight w:val="976"/>
        </w:trPr>
        <w:tc>
          <w:tcPr>
            <w:tcW w:w="2880" w:type="dxa"/>
            <w:vAlign w:val="center"/>
          </w:tcPr>
          <w:p w14:paraId="40C3B910" w14:textId="4D601D14" w:rsidR="008C346B" w:rsidRPr="00180063" w:rsidRDefault="00B65483" w:rsidP="0033297E">
            <w:pPr>
              <w:jc w:val="center"/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</w:pPr>
            <w:r w:rsidRPr="00180063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Secteur</w:t>
            </w:r>
          </w:p>
        </w:tc>
        <w:tc>
          <w:tcPr>
            <w:tcW w:w="6343" w:type="dxa"/>
            <w:vAlign w:val="center"/>
          </w:tcPr>
          <w:p w14:paraId="7A06F660" w14:textId="77777777" w:rsidR="00B65483" w:rsidRPr="00180063" w:rsidRDefault="00B65483" w:rsidP="0033297E">
            <w:pPr>
              <w:pStyle w:val="Paragraphedeliste"/>
              <w:numPr>
                <w:ilvl w:val="0"/>
                <w:numId w:val="12"/>
              </w:numPr>
              <w:rPr>
                <w:rFonts w:cstheme="minorHAnsi"/>
                <w:sz w:val="28"/>
                <w:szCs w:val="28"/>
              </w:rPr>
            </w:pPr>
            <w:r w:rsidRPr="00180063">
              <w:rPr>
                <w:rFonts w:cstheme="minorHAnsi"/>
                <w:sz w:val="28"/>
                <w:szCs w:val="28"/>
              </w:rPr>
              <w:t>Secteur Bâtiment</w:t>
            </w:r>
          </w:p>
          <w:p w14:paraId="2F9F642B" w14:textId="7826C6EB" w:rsidR="0093075B" w:rsidRPr="00180063" w:rsidRDefault="00B65483" w:rsidP="0033297E">
            <w:pPr>
              <w:pStyle w:val="Paragraphedeliste"/>
              <w:numPr>
                <w:ilvl w:val="0"/>
                <w:numId w:val="12"/>
              </w:numPr>
              <w:rPr>
                <w:rFonts w:cstheme="minorHAnsi"/>
                <w:sz w:val="28"/>
                <w:szCs w:val="28"/>
              </w:rPr>
            </w:pPr>
            <w:r w:rsidRPr="00180063">
              <w:rPr>
                <w:rFonts w:cstheme="minorHAnsi"/>
                <w:sz w:val="28"/>
                <w:szCs w:val="28"/>
              </w:rPr>
              <w:t>Egalité professionnelle</w:t>
            </w:r>
          </w:p>
        </w:tc>
      </w:tr>
      <w:tr w:rsidR="008C346B" w:rsidRPr="00180063" w14:paraId="2997F2CC" w14:textId="77777777" w:rsidTr="00B65483">
        <w:trPr>
          <w:trHeight w:val="878"/>
        </w:trPr>
        <w:tc>
          <w:tcPr>
            <w:tcW w:w="2880" w:type="dxa"/>
            <w:vAlign w:val="center"/>
          </w:tcPr>
          <w:p w14:paraId="29C98301" w14:textId="77777777" w:rsidR="008C346B" w:rsidRPr="00180063" w:rsidRDefault="008C346B" w:rsidP="0033297E">
            <w:pPr>
              <w:jc w:val="center"/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</w:pPr>
            <w:r w:rsidRPr="00180063">
              <w:rPr>
                <w:rFonts w:cstheme="minorHAnsi"/>
                <w:b/>
                <w:bCs/>
                <w:color w:val="ED7D31" w:themeColor="accent2"/>
                <w:sz w:val="28"/>
                <w:szCs w:val="28"/>
              </w:rPr>
              <w:t>Niveau</w:t>
            </w:r>
          </w:p>
        </w:tc>
        <w:tc>
          <w:tcPr>
            <w:tcW w:w="6343" w:type="dxa"/>
            <w:vAlign w:val="center"/>
          </w:tcPr>
          <w:p w14:paraId="32B374E3" w14:textId="14DC2D5A" w:rsidR="008C346B" w:rsidRPr="00180063" w:rsidRDefault="005266E8" w:rsidP="0033297E">
            <w:pPr>
              <w:pStyle w:val="Paragraphedeliste"/>
              <w:numPr>
                <w:ilvl w:val="0"/>
                <w:numId w:val="12"/>
              </w:numPr>
              <w:rPr>
                <w:rFonts w:cstheme="minorHAnsi"/>
                <w:sz w:val="28"/>
                <w:szCs w:val="28"/>
              </w:rPr>
            </w:pPr>
            <w:r w:rsidRPr="00180063">
              <w:rPr>
                <w:rFonts w:cstheme="minorHAnsi"/>
                <w:sz w:val="28"/>
                <w:szCs w:val="28"/>
              </w:rPr>
              <w:t>Tout public</w:t>
            </w:r>
          </w:p>
        </w:tc>
      </w:tr>
    </w:tbl>
    <w:p w14:paraId="68549B05" w14:textId="4501D821" w:rsidR="008C346B" w:rsidRDefault="008C346B" w:rsidP="0033297E">
      <w:pPr>
        <w:rPr>
          <w:rFonts w:cstheme="minorHAnsi"/>
          <w:sz w:val="24"/>
          <w:szCs w:val="24"/>
        </w:rPr>
      </w:pPr>
    </w:p>
    <w:p w14:paraId="07F19D4B" w14:textId="77777777" w:rsidR="002210A2" w:rsidRDefault="002210A2">
      <w:pPr>
        <w:spacing w:after="160" w:line="259" w:lineRule="auto"/>
        <w:rPr>
          <w:rFonts w:cstheme="minorHAnsi"/>
          <w:sz w:val="24"/>
          <w:szCs w:val="24"/>
        </w:rPr>
      </w:pPr>
    </w:p>
    <w:p w14:paraId="15FB9DAC" w14:textId="77777777" w:rsidR="002210A2" w:rsidRDefault="002210A2">
      <w:pPr>
        <w:spacing w:after="160" w:line="259" w:lineRule="auto"/>
        <w:rPr>
          <w:rFonts w:cstheme="minorHAnsi"/>
          <w:sz w:val="24"/>
          <w:szCs w:val="24"/>
        </w:rPr>
        <w:sectPr w:rsidR="002210A2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06777D" w14:textId="77777777" w:rsidR="002210A2" w:rsidRDefault="002210A2">
      <w:pPr>
        <w:spacing w:after="160" w:line="259" w:lineRule="auto"/>
        <w:rPr>
          <w:rFonts w:cstheme="minorHAnsi"/>
          <w:sz w:val="24"/>
          <w:szCs w:val="24"/>
        </w:rPr>
      </w:pPr>
    </w:p>
    <w:p w14:paraId="2A9F311E" w14:textId="1990A318" w:rsidR="00F56F02" w:rsidRPr="00631AA3" w:rsidRDefault="00CF61FF" w:rsidP="00631AA3">
      <w:pPr>
        <w:keepNext/>
        <w:keepLines/>
        <w:numPr>
          <w:ilvl w:val="0"/>
          <w:numId w:val="1"/>
        </w:numPr>
        <w:spacing w:before="240" w:after="240"/>
        <w:ind w:left="431" w:hanging="431"/>
        <w:jc w:val="both"/>
        <w:outlineLvl w:val="0"/>
        <w:rPr>
          <w:rFonts w:eastAsiaTheme="majorEastAsia" w:cstheme="minorHAnsi"/>
          <w:b/>
          <w:bCs/>
          <w:color w:val="ED7D31" w:themeColor="accent2"/>
          <w:sz w:val="36"/>
          <w:szCs w:val="36"/>
        </w:rPr>
      </w:pPr>
      <w:r w:rsidRPr="00180063">
        <w:rPr>
          <w:rFonts w:eastAsiaTheme="majorEastAsia" w:cstheme="minorHAnsi"/>
          <w:b/>
          <w:bCs/>
          <w:color w:val="ED7D31" w:themeColor="accent2"/>
          <w:sz w:val="36"/>
          <w:szCs w:val="36"/>
        </w:rPr>
        <w:t>Préalable</w:t>
      </w:r>
      <w:r w:rsidR="00631AA3">
        <w:rPr>
          <w:rFonts w:eastAsiaTheme="majorEastAsia" w:cstheme="minorHAnsi"/>
          <w:b/>
          <w:bCs/>
          <w:color w:val="ED7D31" w:themeColor="accent2"/>
          <w:sz w:val="36"/>
          <w:szCs w:val="36"/>
        </w:rPr>
        <w:t> : n</w:t>
      </w:r>
      <w:r w:rsidR="00F56F02" w:rsidRPr="00631AA3">
        <w:rPr>
          <w:rFonts w:eastAsiaTheme="majorEastAsia" w:cstheme="minorHAnsi"/>
          <w:b/>
          <w:bCs/>
          <w:color w:val="ED7D31" w:themeColor="accent2"/>
          <w:sz w:val="36"/>
          <w:szCs w:val="36"/>
        </w:rPr>
        <w:t>égocier un accord pour l’égalité professionnelle</w:t>
      </w:r>
      <w:r w:rsidR="00340F30">
        <w:rPr>
          <w:rStyle w:val="Appelnotedebasdep"/>
          <w:rFonts w:eastAsiaTheme="majorEastAsia" w:cstheme="minorHAnsi"/>
          <w:b/>
          <w:bCs/>
          <w:color w:val="ED7D31" w:themeColor="accent2"/>
          <w:sz w:val="36"/>
          <w:szCs w:val="36"/>
        </w:rPr>
        <w:footnoteReference w:id="2"/>
      </w:r>
      <w:r w:rsidR="00F56F02" w:rsidRPr="00631AA3">
        <w:rPr>
          <w:rFonts w:eastAsiaTheme="majorEastAsia" w:cstheme="minorHAnsi"/>
          <w:b/>
          <w:bCs/>
          <w:color w:val="ED7D31" w:themeColor="accent2"/>
          <w:sz w:val="36"/>
          <w:szCs w:val="36"/>
        </w:rPr>
        <w:t xml:space="preserve"> </w:t>
      </w:r>
    </w:p>
    <w:p w14:paraId="10B65514" w14:textId="7D2E81B6" w:rsidR="00F56F02" w:rsidRPr="00F56F02" w:rsidRDefault="00F56F02" w:rsidP="00491190">
      <w:pPr>
        <w:shd w:val="clear" w:color="auto" w:fill="E7E6E6" w:themeFill="background2"/>
        <w:ind w:left="567" w:right="567"/>
        <w:jc w:val="both"/>
        <w:rPr>
          <w:rFonts w:cstheme="minorHAnsi"/>
          <w:sz w:val="24"/>
          <w:szCs w:val="24"/>
        </w:rPr>
      </w:pPr>
      <w:r w:rsidRPr="00F56F02">
        <w:rPr>
          <w:rFonts w:cstheme="minorHAnsi"/>
          <w:sz w:val="24"/>
          <w:szCs w:val="24"/>
        </w:rPr>
        <w:t>L’égalité professionnelle</w:t>
      </w:r>
      <w:r w:rsidR="00491190">
        <w:rPr>
          <w:rStyle w:val="Appelnotedebasdep"/>
          <w:rFonts w:cstheme="minorHAnsi"/>
          <w:sz w:val="24"/>
          <w:szCs w:val="24"/>
        </w:rPr>
        <w:footnoteReference w:id="3"/>
      </w:r>
      <w:r w:rsidRPr="00F56F02">
        <w:rPr>
          <w:rFonts w:cstheme="minorHAnsi"/>
          <w:sz w:val="24"/>
          <w:szCs w:val="24"/>
        </w:rPr>
        <w:t xml:space="preserve"> (EP) dans l’entreprise désigne l’égalité de traitement entre les femmes et les hommes en termes d’accès à l’emploi, à la formation, à la mobilité et à la promotion ou en termes d’égalité salariale.</w:t>
      </w:r>
    </w:p>
    <w:p w14:paraId="3DEA8B0D" w14:textId="08F0B749" w:rsidR="00F56F02" w:rsidRPr="00F56F02" w:rsidRDefault="00F56F02" w:rsidP="00491190">
      <w:pPr>
        <w:shd w:val="clear" w:color="auto" w:fill="E7E6E6" w:themeFill="background2"/>
        <w:ind w:left="567" w:right="567"/>
        <w:jc w:val="both"/>
        <w:rPr>
          <w:rFonts w:cstheme="minorHAnsi"/>
          <w:sz w:val="24"/>
          <w:szCs w:val="24"/>
        </w:rPr>
      </w:pPr>
      <w:r w:rsidRPr="00F56F02">
        <w:rPr>
          <w:rFonts w:cstheme="minorHAnsi"/>
          <w:sz w:val="24"/>
          <w:szCs w:val="24"/>
        </w:rPr>
        <w:t>Ainsi parler de l’égalité professionnelle, c’</w:t>
      </w:r>
      <w:proofErr w:type="spellStart"/>
      <w:r w:rsidRPr="00F56F02">
        <w:rPr>
          <w:rFonts w:cstheme="minorHAnsi"/>
          <w:sz w:val="24"/>
          <w:szCs w:val="24"/>
        </w:rPr>
        <w:t>est</w:t>
      </w:r>
      <w:proofErr w:type="spellEnd"/>
      <w:r w:rsidRPr="00F56F02">
        <w:rPr>
          <w:rFonts w:cstheme="minorHAnsi"/>
          <w:sz w:val="24"/>
          <w:szCs w:val="24"/>
        </w:rPr>
        <w:t xml:space="preserve"> s’intéresser à 9 domaines d’action : embauche, formation, promotion professionnelle, qualification, classification, conditions de travail, sécurité et santé au travail, rémunération effective et articulation entre la vie professionnelle et la vie personnelle et familiale</w:t>
      </w:r>
      <w:r w:rsidR="00491190">
        <w:rPr>
          <w:rStyle w:val="Appelnotedebasdep"/>
          <w:rFonts w:cstheme="minorHAnsi"/>
          <w:sz w:val="24"/>
          <w:szCs w:val="24"/>
        </w:rPr>
        <w:footnoteReference w:id="4"/>
      </w:r>
      <w:r w:rsidRPr="00F56F02">
        <w:rPr>
          <w:rFonts w:cstheme="minorHAnsi"/>
          <w:sz w:val="24"/>
          <w:szCs w:val="24"/>
        </w:rPr>
        <w:t>.</w:t>
      </w:r>
    </w:p>
    <w:p w14:paraId="69E540B2" w14:textId="77777777" w:rsidR="00F56F02" w:rsidRPr="00F56F02" w:rsidRDefault="00F56F02" w:rsidP="00491190">
      <w:pPr>
        <w:shd w:val="clear" w:color="auto" w:fill="E7E6E6" w:themeFill="background2"/>
        <w:ind w:left="567" w:right="567"/>
        <w:jc w:val="both"/>
        <w:rPr>
          <w:rFonts w:cstheme="minorHAnsi"/>
          <w:sz w:val="24"/>
          <w:szCs w:val="24"/>
        </w:rPr>
      </w:pPr>
    </w:p>
    <w:p w14:paraId="1AEFD7BD" w14:textId="77777777" w:rsidR="00F56F02" w:rsidRPr="00F56F02" w:rsidRDefault="00F56F02" w:rsidP="00491190">
      <w:pPr>
        <w:shd w:val="clear" w:color="auto" w:fill="E7E6E6" w:themeFill="background2"/>
        <w:ind w:left="567" w:right="567"/>
        <w:jc w:val="both"/>
        <w:rPr>
          <w:rFonts w:cstheme="minorHAnsi"/>
          <w:sz w:val="24"/>
          <w:szCs w:val="24"/>
        </w:rPr>
      </w:pPr>
      <w:r w:rsidRPr="00F56F02">
        <w:rPr>
          <w:rFonts w:cstheme="minorHAnsi"/>
          <w:sz w:val="24"/>
          <w:szCs w:val="24"/>
        </w:rPr>
        <w:t xml:space="preserve">Afin de lutter contre les inégalités professionnelles, les entreprises de 50 salariés et plus doivent être couvertes par un accord (ou, à défaut, un plan d’action). </w:t>
      </w:r>
    </w:p>
    <w:p w14:paraId="7E3436C9" w14:textId="2BDD78D8" w:rsidR="00F56F02" w:rsidRPr="00F56F02" w:rsidRDefault="00F56F02" w:rsidP="00491190">
      <w:pPr>
        <w:shd w:val="clear" w:color="auto" w:fill="E7E6E6" w:themeFill="background2"/>
        <w:ind w:left="567" w:right="567"/>
        <w:jc w:val="both"/>
        <w:rPr>
          <w:rFonts w:cstheme="minorHAnsi"/>
          <w:sz w:val="24"/>
          <w:szCs w:val="24"/>
        </w:rPr>
      </w:pPr>
      <w:r w:rsidRPr="00F56F02">
        <w:rPr>
          <w:rFonts w:cstheme="minorHAnsi"/>
          <w:sz w:val="24"/>
          <w:szCs w:val="24"/>
        </w:rPr>
        <w:t xml:space="preserve">Pour parvenir à un accord, une négociation collective doit être engagée avec les partenaires sociaux. Cette négociation doit s’appuyer sur un « diagnostic de situation comparée », c’est-à-dire un état des lieux en matière d’égalité professionnelle dans l’organisation associé à l’analyse des écarts de situation entre les femmes et les hommes. </w:t>
      </w:r>
    </w:p>
    <w:p w14:paraId="3426C803" w14:textId="2BC15354" w:rsidR="00F56F02" w:rsidRPr="00F56F02" w:rsidRDefault="00F56F02" w:rsidP="00491190">
      <w:pPr>
        <w:shd w:val="clear" w:color="auto" w:fill="E7E6E6" w:themeFill="background2"/>
        <w:ind w:left="567" w:right="567"/>
        <w:jc w:val="both"/>
        <w:rPr>
          <w:rFonts w:cstheme="minorHAnsi"/>
          <w:sz w:val="24"/>
          <w:szCs w:val="24"/>
        </w:rPr>
      </w:pPr>
      <w:r w:rsidRPr="00F56F02">
        <w:rPr>
          <w:rFonts w:cstheme="minorHAnsi"/>
          <w:sz w:val="24"/>
          <w:szCs w:val="24"/>
        </w:rPr>
        <w:t>Ces constats doivent d’une part, se baser sur des données chiffrées concernant les domaines de l’EP, qui se trouvent dans la Base de données économiques et sociales (BDES) ; d’autre part sur des remontées des situations concrètes de travail, accessibles au moyen d’enquêtes, d’entretiens, d’observation, etc.</w:t>
      </w:r>
    </w:p>
    <w:p w14:paraId="4ED3F2D5" w14:textId="77777777" w:rsidR="00F56F02" w:rsidRPr="00F56F02" w:rsidRDefault="00F56F02" w:rsidP="00491190">
      <w:pPr>
        <w:shd w:val="clear" w:color="auto" w:fill="E7E6E6" w:themeFill="background2"/>
        <w:ind w:left="567" w:right="567"/>
        <w:jc w:val="both"/>
        <w:rPr>
          <w:rFonts w:cstheme="minorHAnsi"/>
          <w:sz w:val="24"/>
          <w:szCs w:val="24"/>
        </w:rPr>
      </w:pPr>
    </w:p>
    <w:p w14:paraId="3417A3C1" w14:textId="77777777" w:rsidR="00F56F02" w:rsidRPr="00F56F02" w:rsidRDefault="00F56F02" w:rsidP="00491190">
      <w:pPr>
        <w:shd w:val="clear" w:color="auto" w:fill="E7E6E6" w:themeFill="background2"/>
        <w:ind w:left="567" w:right="567"/>
        <w:jc w:val="both"/>
        <w:rPr>
          <w:rFonts w:cstheme="minorHAnsi"/>
          <w:sz w:val="24"/>
          <w:szCs w:val="24"/>
        </w:rPr>
      </w:pPr>
      <w:r w:rsidRPr="00F56F02">
        <w:rPr>
          <w:rFonts w:cstheme="minorHAnsi"/>
          <w:sz w:val="24"/>
          <w:szCs w:val="24"/>
        </w:rPr>
        <w:t xml:space="preserve">L’accord (ou à défaut, le plan d’action) doit porter sur au moins 3 des 9 domaines d’action pour les entreprises de 50 à 299 salariés et au moins 4 des 9 domaines d’actions pour les entreprises de plus de 300 salariés, la rémunération étant un domaine d’action obligatoire. </w:t>
      </w:r>
    </w:p>
    <w:p w14:paraId="09F1FCCE" w14:textId="32A68FA3" w:rsidR="00F56F02" w:rsidRPr="00F56F02" w:rsidRDefault="00F56F02" w:rsidP="00491190">
      <w:pPr>
        <w:shd w:val="clear" w:color="auto" w:fill="E7E6E6" w:themeFill="background2"/>
        <w:ind w:left="567" w:right="567"/>
        <w:jc w:val="both"/>
        <w:rPr>
          <w:rFonts w:cstheme="minorHAnsi"/>
          <w:sz w:val="24"/>
          <w:szCs w:val="24"/>
        </w:rPr>
      </w:pPr>
      <w:r w:rsidRPr="00F56F02">
        <w:rPr>
          <w:rFonts w:cstheme="minorHAnsi"/>
          <w:sz w:val="24"/>
          <w:szCs w:val="24"/>
        </w:rPr>
        <w:t>Il doit comprendre des objectifs et des mesures permettant de réduire les écarts de rémunération et les différences de déroulement de carrière entre les femmes et les hommes.</w:t>
      </w:r>
    </w:p>
    <w:p w14:paraId="0CF0E63E" w14:textId="77777777" w:rsidR="008C346B" w:rsidRPr="006313D7" w:rsidRDefault="008C346B" w:rsidP="00BA44C0">
      <w:pPr>
        <w:keepNext/>
        <w:keepLines/>
        <w:numPr>
          <w:ilvl w:val="0"/>
          <w:numId w:val="1"/>
        </w:numPr>
        <w:spacing w:before="240" w:after="240"/>
        <w:ind w:left="431" w:hanging="431"/>
        <w:jc w:val="both"/>
        <w:outlineLvl w:val="0"/>
        <w:rPr>
          <w:rFonts w:eastAsia="SimHei" w:cstheme="minorHAnsi"/>
          <w:b/>
          <w:bCs/>
          <w:color w:val="ED7D31" w:themeColor="accent2"/>
          <w:sz w:val="36"/>
          <w:szCs w:val="36"/>
        </w:rPr>
      </w:pPr>
      <w:bookmarkStart w:id="0" w:name="_Toc57898277"/>
      <w:r w:rsidRPr="006313D7">
        <w:rPr>
          <w:rFonts w:eastAsia="SimHei" w:cstheme="minorHAnsi"/>
          <w:b/>
          <w:bCs/>
          <w:color w:val="ED7D31" w:themeColor="accent2"/>
          <w:sz w:val="36"/>
          <w:szCs w:val="36"/>
        </w:rPr>
        <w:lastRenderedPageBreak/>
        <w:t>Les consignes aux participants</w:t>
      </w:r>
      <w:bookmarkEnd w:id="0"/>
    </w:p>
    <w:p w14:paraId="0B0A50BB" w14:textId="6CBC756F" w:rsidR="004406EB" w:rsidRPr="00A82E01" w:rsidRDefault="004406EB" w:rsidP="0033297E">
      <w:pPr>
        <w:pStyle w:val="Titre2"/>
        <w:rPr>
          <w:rFonts w:asciiTheme="minorHAnsi" w:hAnsiTheme="minorHAnsi" w:cstheme="minorHAnsi"/>
          <w:b/>
          <w:bCs/>
          <w:sz w:val="28"/>
          <w:szCs w:val="28"/>
        </w:rPr>
      </w:pPr>
      <w:bookmarkStart w:id="1" w:name="_Toc57898284"/>
      <w:r w:rsidRPr="00A82E01">
        <w:rPr>
          <w:rFonts w:asciiTheme="minorHAnsi" w:hAnsiTheme="minorHAnsi" w:cstheme="minorHAnsi"/>
          <w:b/>
          <w:bCs/>
          <w:sz w:val="28"/>
          <w:szCs w:val="28"/>
        </w:rPr>
        <w:t xml:space="preserve">Fiche confidentielle </w:t>
      </w:r>
      <w:bookmarkEnd w:id="1"/>
      <w:r w:rsidRPr="00A82E01">
        <w:rPr>
          <w:rFonts w:asciiTheme="minorHAnsi" w:hAnsiTheme="minorHAnsi" w:cstheme="minorHAnsi"/>
          <w:b/>
          <w:bCs/>
          <w:sz w:val="28"/>
          <w:szCs w:val="28"/>
        </w:rPr>
        <w:t>D</w:t>
      </w:r>
      <w:r w:rsidR="00E4708A" w:rsidRPr="00A82E01">
        <w:rPr>
          <w:rFonts w:asciiTheme="minorHAnsi" w:hAnsiTheme="minorHAnsi" w:cstheme="minorHAnsi"/>
          <w:b/>
          <w:bCs/>
          <w:sz w:val="28"/>
          <w:szCs w:val="28"/>
        </w:rPr>
        <w:t xml:space="preserve">irectrice de </w:t>
      </w:r>
      <w:proofErr w:type="spellStart"/>
      <w:r w:rsidR="00E4708A" w:rsidRPr="00A82E01">
        <w:rPr>
          <w:rFonts w:asciiTheme="minorHAnsi" w:hAnsiTheme="minorHAnsi" w:cstheme="minorHAnsi"/>
          <w:b/>
          <w:bCs/>
          <w:sz w:val="28"/>
          <w:szCs w:val="28"/>
        </w:rPr>
        <w:t>Quadricolor</w:t>
      </w:r>
      <w:proofErr w:type="spellEnd"/>
      <w:r w:rsidRPr="00A82E01">
        <w:rPr>
          <w:rFonts w:asciiTheme="minorHAnsi" w:hAnsiTheme="minorHAnsi" w:cstheme="minorHAnsi"/>
          <w:b/>
          <w:bCs/>
          <w:sz w:val="28"/>
          <w:szCs w:val="28"/>
        </w:rPr>
        <w:t xml:space="preserve"> – les enjeux </w:t>
      </w:r>
    </w:p>
    <w:p w14:paraId="201165C7" w14:textId="77777777" w:rsidR="005C37DB" w:rsidRPr="00180063" w:rsidRDefault="005C37DB" w:rsidP="005C37DB">
      <w:pPr>
        <w:jc w:val="both"/>
        <w:rPr>
          <w:rFonts w:cstheme="minorHAnsi"/>
          <w:sz w:val="24"/>
          <w:szCs w:val="24"/>
        </w:rPr>
      </w:pPr>
      <w:bookmarkStart w:id="2" w:name="_Hlk58416902"/>
      <w:r w:rsidRPr="00180063">
        <w:rPr>
          <w:rFonts w:cstheme="minorHAnsi"/>
          <w:sz w:val="24"/>
          <w:szCs w:val="24"/>
        </w:rPr>
        <w:t>Vous êtes, M</w:t>
      </w:r>
      <w:r>
        <w:rPr>
          <w:rFonts w:cstheme="minorHAnsi"/>
          <w:sz w:val="24"/>
          <w:szCs w:val="24"/>
        </w:rPr>
        <w:t>me</w:t>
      </w:r>
      <w:r w:rsidRPr="0018006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Eva JULLE</w:t>
      </w:r>
      <w:r w:rsidRPr="00180063">
        <w:rPr>
          <w:rFonts w:cstheme="minorHAnsi"/>
          <w:sz w:val="24"/>
          <w:szCs w:val="24"/>
        </w:rPr>
        <w:t>, D</w:t>
      </w:r>
      <w:r>
        <w:rPr>
          <w:rFonts w:cstheme="minorHAnsi"/>
          <w:sz w:val="24"/>
          <w:szCs w:val="24"/>
        </w:rPr>
        <w:t xml:space="preserve">irectrice </w:t>
      </w:r>
      <w:r w:rsidRPr="00180063">
        <w:rPr>
          <w:rFonts w:cstheme="minorHAnsi"/>
          <w:sz w:val="24"/>
          <w:szCs w:val="24"/>
        </w:rPr>
        <w:t xml:space="preserve">depuis </w:t>
      </w:r>
      <w:r>
        <w:rPr>
          <w:rFonts w:cstheme="minorHAnsi"/>
          <w:sz w:val="24"/>
          <w:szCs w:val="24"/>
        </w:rPr>
        <w:t>5</w:t>
      </w:r>
      <w:r w:rsidRPr="00180063">
        <w:rPr>
          <w:rFonts w:cstheme="minorHAnsi"/>
          <w:sz w:val="24"/>
          <w:szCs w:val="24"/>
        </w:rPr>
        <w:t xml:space="preserve"> ans, </w:t>
      </w:r>
      <w:r>
        <w:rPr>
          <w:rFonts w:cstheme="minorHAnsi"/>
          <w:sz w:val="24"/>
          <w:szCs w:val="24"/>
        </w:rPr>
        <w:t xml:space="preserve">et fille du fondateur de l’entreprise </w:t>
      </w:r>
      <w:proofErr w:type="spellStart"/>
      <w:r>
        <w:rPr>
          <w:rFonts w:cstheme="minorHAnsi"/>
          <w:sz w:val="24"/>
          <w:szCs w:val="24"/>
        </w:rPr>
        <w:t>Quadricolor</w:t>
      </w:r>
      <w:proofErr w:type="spellEnd"/>
      <w:r w:rsidRPr="00180063">
        <w:rPr>
          <w:rFonts w:cstheme="minorHAnsi"/>
          <w:sz w:val="24"/>
          <w:szCs w:val="24"/>
        </w:rPr>
        <w:t xml:space="preserve">, situé </w:t>
      </w:r>
      <w:r>
        <w:rPr>
          <w:rFonts w:cstheme="minorHAnsi"/>
          <w:sz w:val="24"/>
          <w:szCs w:val="24"/>
        </w:rPr>
        <w:t>près de Bayonne, et</w:t>
      </w:r>
      <w:r w:rsidRPr="00180063">
        <w:rPr>
          <w:rFonts w:cstheme="minorHAnsi"/>
          <w:sz w:val="24"/>
          <w:szCs w:val="24"/>
        </w:rPr>
        <w:t xml:space="preserve"> qui compte environ 12</w:t>
      </w:r>
      <w:r>
        <w:rPr>
          <w:rFonts w:cstheme="minorHAnsi"/>
          <w:sz w:val="24"/>
          <w:szCs w:val="24"/>
        </w:rPr>
        <w:t>7</w:t>
      </w:r>
      <w:r w:rsidRPr="00180063">
        <w:rPr>
          <w:rFonts w:cstheme="minorHAnsi"/>
          <w:sz w:val="24"/>
          <w:szCs w:val="24"/>
        </w:rPr>
        <w:t xml:space="preserve"> salariés. Elle est spécialisée</w:t>
      </w:r>
      <w:r w:rsidRPr="00471B7D">
        <w:rPr>
          <w:rFonts w:cstheme="minorHAnsi"/>
          <w:sz w:val="24"/>
          <w:szCs w:val="24"/>
        </w:rPr>
        <w:t xml:space="preserve"> dans les peintures intérieures et extérieures, le revêtement des sols, l’entretien / la rénovation des façades et le bardage.</w:t>
      </w:r>
    </w:p>
    <w:bookmarkEnd w:id="2"/>
    <w:p w14:paraId="2A998979" w14:textId="77777777" w:rsidR="005C37DB" w:rsidRDefault="005C37DB" w:rsidP="005C37DB">
      <w:pPr>
        <w:jc w:val="both"/>
        <w:rPr>
          <w:rFonts w:cstheme="minorHAnsi"/>
          <w:sz w:val="24"/>
          <w:szCs w:val="24"/>
        </w:rPr>
      </w:pPr>
      <w:r w:rsidRPr="00180063">
        <w:rPr>
          <w:rFonts w:cstheme="minorHAnsi"/>
          <w:sz w:val="24"/>
          <w:szCs w:val="24"/>
        </w:rPr>
        <w:t xml:space="preserve">Vous allez recevoir </w:t>
      </w:r>
      <w:r>
        <w:rPr>
          <w:rFonts w:cstheme="minorHAnsi"/>
          <w:sz w:val="24"/>
          <w:szCs w:val="24"/>
        </w:rPr>
        <w:t xml:space="preserve">le Délégué Syndical (DS) </w:t>
      </w:r>
      <w:r w:rsidRPr="00180063">
        <w:rPr>
          <w:rFonts w:cstheme="minorHAnsi"/>
          <w:sz w:val="24"/>
          <w:szCs w:val="24"/>
        </w:rPr>
        <w:t xml:space="preserve">de votre </w:t>
      </w:r>
      <w:r>
        <w:rPr>
          <w:rFonts w:cstheme="minorHAnsi"/>
          <w:sz w:val="24"/>
          <w:szCs w:val="24"/>
        </w:rPr>
        <w:t>entreprise</w:t>
      </w:r>
      <w:r w:rsidRPr="00180063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M. Jean MASSONNI. Un bon niveau de dialogue social s’est construit depuis plusieurs années. </w:t>
      </w:r>
    </w:p>
    <w:p w14:paraId="5F3BA299" w14:textId="77777777" w:rsidR="005C37DB" w:rsidRPr="00180063" w:rsidRDefault="005C37DB" w:rsidP="005C37DB">
      <w:pPr>
        <w:jc w:val="both"/>
        <w:rPr>
          <w:rFonts w:cstheme="minorHAnsi"/>
          <w:sz w:val="24"/>
          <w:szCs w:val="24"/>
        </w:rPr>
      </w:pPr>
      <w:r w:rsidRPr="00180063">
        <w:rPr>
          <w:rFonts w:cstheme="minorHAnsi"/>
          <w:sz w:val="24"/>
          <w:szCs w:val="24"/>
        </w:rPr>
        <w:t xml:space="preserve">L’objectif est d’obtenir </w:t>
      </w:r>
      <w:r>
        <w:rPr>
          <w:rFonts w:cstheme="minorHAnsi"/>
          <w:sz w:val="24"/>
          <w:szCs w:val="24"/>
        </w:rPr>
        <w:t>une meilleure mixité dans tous les métiers, malgré les réticences émises, et d’axer la négociation sur l’acceptation des femmes dans les métiers terrain. D’ailleurs, vous avez-vous-même occupé des fonctions de peintre, de poseur de sol, etc. avant de reprendre la direction de l’entreprise de votre père.</w:t>
      </w:r>
    </w:p>
    <w:p w14:paraId="0DD9B7E7" w14:textId="77777777" w:rsidR="005C37DB" w:rsidRDefault="005C37DB" w:rsidP="005C37DB">
      <w:pPr>
        <w:jc w:val="both"/>
        <w:rPr>
          <w:rFonts w:cstheme="minorHAnsi"/>
          <w:b/>
          <w:bCs/>
          <w:sz w:val="24"/>
          <w:szCs w:val="24"/>
        </w:rPr>
      </w:pPr>
    </w:p>
    <w:p w14:paraId="27F91DDF" w14:textId="6BC16828" w:rsidR="005C37DB" w:rsidRPr="00180063" w:rsidRDefault="005C37DB" w:rsidP="005C37D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Le DS trouve la démarche très intéressante, mais est titulaire de remontées du terrain, </w:t>
      </w:r>
      <w:r w:rsidRPr="005E2E35">
        <w:rPr>
          <w:rFonts w:cstheme="minorHAnsi"/>
          <w:b/>
          <w:bCs/>
          <w:sz w:val="24"/>
          <w:szCs w:val="24"/>
        </w:rPr>
        <w:t>montr</w:t>
      </w:r>
      <w:r>
        <w:rPr>
          <w:rFonts w:cstheme="minorHAnsi"/>
          <w:b/>
          <w:bCs/>
          <w:sz w:val="24"/>
          <w:szCs w:val="24"/>
        </w:rPr>
        <w:t>a</w:t>
      </w:r>
      <w:r w:rsidRPr="005E2E35">
        <w:rPr>
          <w:rFonts w:cstheme="minorHAnsi"/>
          <w:b/>
          <w:bCs/>
          <w:sz w:val="24"/>
          <w:szCs w:val="24"/>
        </w:rPr>
        <w:t>nt l’existence de stéréotypes</w:t>
      </w:r>
      <w:r>
        <w:rPr>
          <w:rFonts w:cstheme="minorHAnsi"/>
          <w:b/>
          <w:bCs/>
          <w:sz w:val="24"/>
          <w:szCs w:val="24"/>
        </w:rPr>
        <w:t xml:space="preserve">. </w:t>
      </w:r>
      <w:r w:rsidRPr="00180063">
        <w:rPr>
          <w:rFonts w:cstheme="minorHAnsi"/>
          <w:b/>
          <w:bCs/>
          <w:sz w:val="24"/>
          <w:szCs w:val="24"/>
        </w:rPr>
        <w:t>Bonne négociation !</w:t>
      </w:r>
    </w:p>
    <w:p w14:paraId="540786D6" w14:textId="77777777" w:rsidR="00830AF3" w:rsidRPr="00180063" w:rsidRDefault="00830AF3" w:rsidP="0033297E">
      <w:pPr>
        <w:rPr>
          <w:rFonts w:cstheme="minorHAnsi"/>
          <w:sz w:val="24"/>
          <w:szCs w:val="24"/>
        </w:rPr>
      </w:pPr>
    </w:p>
    <w:p w14:paraId="125F08B6" w14:textId="7AE52304" w:rsidR="004406EB" w:rsidRPr="001D5097" w:rsidRDefault="004406EB" w:rsidP="0033297E">
      <w:pPr>
        <w:pStyle w:val="Titre2"/>
        <w:rPr>
          <w:rFonts w:asciiTheme="minorHAnsi" w:hAnsiTheme="minorHAnsi" w:cstheme="minorHAnsi"/>
          <w:b/>
          <w:bCs/>
          <w:sz w:val="28"/>
          <w:szCs w:val="28"/>
        </w:rPr>
      </w:pPr>
      <w:r w:rsidRPr="001D5097">
        <w:rPr>
          <w:rFonts w:asciiTheme="minorHAnsi" w:hAnsiTheme="minorHAnsi" w:cstheme="minorHAnsi"/>
          <w:b/>
          <w:bCs/>
          <w:sz w:val="28"/>
          <w:szCs w:val="28"/>
        </w:rPr>
        <w:t xml:space="preserve">Fiche confidentielle Délégué </w:t>
      </w:r>
      <w:r w:rsidR="000747B6" w:rsidRPr="001D5097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1D5097">
        <w:rPr>
          <w:rFonts w:asciiTheme="minorHAnsi" w:hAnsiTheme="minorHAnsi" w:cstheme="minorHAnsi"/>
          <w:b/>
          <w:bCs/>
          <w:sz w:val="28"/>
          <w:szCs w:val="28"/>
        </w:rPr>
        <w:t>yndica</w:t>
      </w:r>
      <w:r w:rsidR="001D5097">
        <w:rPr>
          <w:rFonts w:asciiTheme="minorHAnsi" w:hAnsiTheme="minorHAnsi" w:cstheme="minorHAnsi"/>
          <w:b/>
          <w:bCs/>
          <w:sz w:val="28"/>
          <w:szCs w:val="28"/>
        </w:rPr>
        <w:t>l</w:t>
      </w:r>
      <w:r w:rsidR="006570D8" w:rsidRPr="001D5097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1D5097">
        <w:rPr>
          <w:rFonts w:asciiTheme="minorHAnsi" w:hAnsiTheme="minorHAnsi" w:cstheme="minorHAnsi"/>
          <w:b/>
          <w:bCs/>
          <w:sz w:val="28"/>
          <w:szCs w:val="28"/>
        </w:rPr>
        <w:t>– les enjeux</w:t>
      </w:r>
    </w:p>
    <w:p w14:paraId="66F23E3D" w14:textId="77777777" w:rsidR="001F5B06" w:rsidRDefault="001F5B06" w:rsidP="001F5B06">
      <w:pPr>
        <w:jc w:val="both"/>
        <w:rPr>
          <w:rFonts w:cstheme="minorHAnsi"/>
          <w:sz w:val="24"/>
          <w:szCs w:val="24"/>
        </w:rPr>
      </w:pPr>
      <w:r w:rsidRPr="00180063">
        <w:rPr>
          <w:rFonts w:cstheme="minorHAnsi"/>
          <w:sz w:val="24"/>
          <w:szCs w:val="24"/>
        </w:rPr>
        <w:t xml:space="preserve">Vous êtes, </w:t>
      </w:r>
      <w:r>
        <w:rPr>
          <w:rFonts w:cstheme="minorHAnsi"/>
          <w:sz w:val="24"/>
          <w:szCs w:val="24"/>
        </w:rPr>
        <w:t>M. Jean MASSONNI</w:t>
      </w:r>
      <w:r w:rsidRPr="00180063">
        <w:rPr>
          <w:rFonts w:cstheme="minorHAnsi"/>
          <w:sz w:val="24"/>
          <w:szCs w:val="24"/>
        </w:rPr>
        <w:t>, délégué syndical depuis 15 ans</w:t>
      </w:r>
      <w:r>
        <w:rPr>
          <w:rFonts w:cstheme="minorHAnsi"/>
          <w:sz w:val="24"/>
          <w:szCs w:val="24"/>
        </w:rPr>
        <w:t>, au sein</w:t>
      </w:r>
      <w:r w:rsidRPr="00180063">
        <w:rPr>
          <w:rFonts w:cstheme="minorHAnsi"/>
          <w:sz w:val="24"/>
          <w:szCs w:val="24"/>
        </w:rPr>
        <w:t xml:space="preserve"> de l’entreprise </w:t>
      </w:r>
      <w:proofErr w:type="spellStart"/>
      <w:r>
        <w:rPr>
          <w:rFonts w:cstheme="minorHAnsi"/>
          <w:sz w:val="24"/>
          <w:szCs w:val="24"/>
        </w:rPr>
        <w:t>Quadricolor</w:t>
      </w:r>
      <w:proofErr w:type="spellEnd"/>
      <w:r w:rsidRPr="00180063">
        <w:rPr>
          <w:rFonts w:cstheme="minorHAnsi"/>
          <w:sz w:val="24"/>
          <w:szCs w:val="24"/>
        </w:rPr>
        <w:t>, situé</w:t>
      </w:r>
      <w:r>
        <w:rPr>
          <w:rFonts w:cstheme="minorHAnsi"/>
          <w:sz w:val="24"/>
          <w:szCs w:val="24"/>
        </w:rPr>
        <w:t>e</w:t>
      </w:r>
      <w:r w:rsidRPr="0018006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près de Bayonne.</w:t>
      </w:r>
    </w:p>
    <w:p w14:paraId="764A9169" w14:textId="77777777" w:rsidR="001F5B06" w:rsidRPr="00180063" w:rsidRDefault="001F5B06" w:rsidP="001F5B06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L’entreprise</w:t>
      </w:r>
      <w:r w:rsidRPr="00180063">
        <w:rPr>
          <w:rFonts w:cstheme="minorHAnsi"/>
          <w:sz w:val="24"/>
          <w:szCs w:val="24"/>
        </w:rPr>
        <w:t xml:space="preserve"> compte environ 12</w:t>
      </w:r>
      <w:r>
        <w:rPr>
          <w:rFonts w:cstheme="minorHAnsi"/>
          <w:sz w:val="24"/>
          <w:szCs w:val="24"/>
        </w:rPr>
        <w:t>7</w:t>
      </w:r>
      <w:r w:rsidRPr="00180063">
        <w:rPr>
          <w:rFonts w:cstheme="minorHAnsi"/>
          <w:sz w:val="24"/>
          <w:szCs w:val="24"/>
        </w:rPr>
        <w:t xml:space="preserve"> salariés. Elle est spécialisée</w:t>
      </w:r>
      <w:r w:rsidRPr="00471B7D">
        <w:rPr>
          <w:rFonts w:cstheme="minorHAnsi"/>
          <w:sz w:val="24"/>
          <w:szCs w:val="24"/>
        </w:rPr>
        <w:t xml:space="preserve"> dans les peintures intérieures et extérieures, le revêtement des sols, l’entretien / la rénovation des façades et le bardage.</w:t>
      </w:r>
    </w:p>
    <w:p w14:paraId="51063B60" w14:textId="77777777" w:rsidR="001F5B06" w:rsidRDefault="001F5B06" w:rsidP="001F5B06">
      <w:pPr>
        <w:jc w:val="both"/>
        <w:rPr>
          <w:rFonts w:cstheme="minorHAnsi"/>
          <w:sz w:val="24"/>
          <w:szCs w:val="24"/>
        </w:rPr>
      </w:pPr>
      <w:r w:rsidRPr="00180063">
        <w:rPr>
          <w:rFonts w:cstheme="minorHAnsi"/>
          <w:sz w:val="24"/>
          <w:szCs w:val="24"/>
        </w:rPr>
        <w:t xml:space="preserve">Vous </w:t>
      </w:r>
      <w:r>
        <w:rPr>
          <w:rFonts w:cstheme="minorHAnsi"/>
          <w:sz w:val="24"/>
          <w:szCs w:val="24"/>
        </w:rPr>
        <w:t>allez rencontrer</w:t>
      </w:r>
      <w:r w:rsidRPr="0018006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Mme Eva JULLE</w:t>
      </w:r>
      <w:r w:rsidRPr="00180063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180063">
        <w:rPr>
          <w:rFonts w:cstheme="minorHAnsi"/>
          <w:sz w:val="24"/>
          <w:szCs w:val="24"/>
        </w:rPr>
        <w:t>D</w:t>
      </w:r>
      <w:r>
        <w:rPr>
          <w:rFonts w:cstheme="minorHAnsi"/>
          <w:sz w:val="24"/>
          <w:szCs w:val="24"/>
        </w:rPr>
        <w:t xml:space="preserve">irectrice </w:t>
      </w:r>
      <w:r w:rsidRPr="00180063">
        <w:rPr>
          <w:rFonts w:cstheme="minorHAnsi"/>
          <w:sz w:val="24"/>
          <w:szCs w:val="24"/>
        </w:rPr>
        <w:t xml:space="preserve">depuis </w:t>
      </w:r>
      <w:r>
        <w:rPr>
          <w:rFonts w:cstheme="minorHAnsi"/>
          <w:sz w:val="24"/>
          <w:szCs w:val="24"/>
        </w:rPr>
        <w:t>5</w:t>
      </w:r>
      <w:r w:rsidRPr="00180063">
        <w:rPr>
          <w:rFonts w:cstheme="minorHAnsi"/>
          <w:sz w:val="24"/>
          <w:szCs w:val="24"/>
        </w:rPr>
        <w:t xml:space="preserve"> ans, </w:t>
      </w:r>
      <w:r>
        <w:rPr>
          <w:rFonts w:cstheme="minorHAnsi"/>
          <w:sz w:val="24"/>
          <w:szCs w:val="24"/>
        </w:rPr>
        <w:t xml:space="preserve">et fille du fondateur de l’entreprise </w:t>
      </w:r>
      <w:proofErr w:type="spellStart"/>
      <w:r>
        <w:rPr>
          <w:rFonts w:cstheme="minorHAnsi"/>
          <w:sz w:val="24"/>
          <w:szCs w:val="24"/>
        </w:rPr>
        <w:t>Quadricolor</w:t>
      </w:r>
      <w:proofErr w:type="spellEnd"/>
      <w:r>
        <w:rPr>
          <w:rFonts w:cstheme="minorHAnsi"/>
          <w:sz w:val="24"/>
          <w:szCs w:val="24"/>
        </w:rPr>
        <w:t xml:space="preserve">, dans le cadre de l’ouverture de négociation d’un accord sur l’égalité professionnelle. Un bon niveau de dialogue social s’est construit depuis plusieurs années. </w:t>
      </w:r>
    </w:p>
    <w:p w14:paraId="7720C3C3" w14:textId="77777777" w:rsidR="001F5B06" w:rsidRDefault="001F5B06" w:rsidP="001F5B06">
      <w:pPr>
        <w:jc w:val="both"/>
        <w:rPr>
          <w:rFonts w:cstheme="minorHAnsi"/>
          <w:sz w:val="24"/>
          <w:szCs w:val="24"/>
        </w:rPr>
      </w:pPr>
    </w:p>
    <w:p w14:paraId="3F0313A4" w14:textId="77777777" w:rsidR="001F5B06" w:rsidRPr="00180063" w:rsidRDefault="001F5B06" w:rsidP="001F5B06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avez, tout d’abord, échangé avec les membres du CSE qui ont participé à une démarche participative, préalable à la négociation. Ils vous ont fait part de leurs réticences, de leurs représentations quant à la grande difficulté d’accueillir des femmes, les conditions de travail difficiles, les ports de charges lourdes, le travail en hauteur, à l’extérieur, dans des quartiers parfois « insécurisants », des situations déjà à risque parfois pour les hommes, etc. </w:t>
      </w:r>
    </w:p>
    <w:p w14:paraId="74154188" w14:textId="77777777" w:rsidR="001F5B06" w:rsidRDefault="001F5B06" w:rsidP="001F5B06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 votre côté, même si vous êtes conscient des difficultés et des réticences des équipes masculines, tout métier confondu, en lien avec la pénibilité et les situations à risque, vous êtes favorable à l’intégration des femmes dans l’entreprise. </w:t>
      </w:r>
    </w:p>
    <w:p w14:paraId="3F6B9797" w14:textId="2DF89AF9" w:rsidR="001F5B06" w:rsidRDefault="001F5B06" w:rsidP="001F5B06">
      <w:pPr>
        <w:jc w:val="both"/>
        <w:rPr>
          <w:rFonts w:cstheme="minorHAnsi"/>
          <w:b/>
          <w:bCs/>
          <w:sz w:val="24"/>
          <w:szCs w:val="24"/>
        </w:rPr>
      </w:pPr>
      <w:r w:rsidRPr="001D5097">
        <w:rPr>
          <w:rFonts w:cstheme="minorHAnsi"/>
          <w:b/>
          <w:bCs/>
          <w:sz w:val="24"/>
          <w:szCs w:val="24"/>
        </w:rPr>
        <w:t xml:space="preserve">Votre objectif est donc de valoriser le rôle du syndicat dans le cadre de cette négociation, de faire prendre en compte la réalité et la pénibilité des situations de travail, </w:t>
      </w:r>
      <w:r>
        <w:rPr>
          <w:rFonts w:cstheme="minorHAnsi"/>
          <w:b/>
          <w:bCs/>
          <w:sz w:val="24"/>
          <w:szCs w:val="24"/>
        </w:rPr>
        <w:t xml:space="preserve">de faire </w:t>
      </w:r>
      <w:r w:rsidRPr="002E1896">
        <w:rPr>
          <w:rFonts w:cstheme="minorHAnsi"/>
          <w:b/>
          <w:bCs/>
          <w:sz w:val="24"/>
          <w:szCs w:val="24"/>
        </w:rPr>
        <w:t>remonter les retours du terrain qui montrent l’existence de stéréotypes</w:t>
      </w:r>
      <w:r>
        <w:rPr>
          <w:rFonts w:cstheme="minorHAnsi"/>
          <w:b/>
          <w:bCs/>
          <w:sz w:val="24"/>
          <w:szCs w:val="24"/>
        </w:rPr>
        <w:t>, en insistant sur le besoin d</w:t>
      </w:r>
      <w:r w:rsidRPr="002E1896">
        <w:rPr>
          <w:rFonts w:cstheme="minorHAnsi"/>
          <w:b/>
          <w:bCs/>
          <w:sz w:val="24"/>
          <w:szCs w:val="24"/>
        </w:rPr>
        <w:t>e temps, de pédagogie</w:t>
      </w:r>
      <w:r>
        <w:rPr>
          <w:rFonts w:cstheme="minorHAnsi"/>
          <w:b/>
          <w:bCs/>
          <w:sz w:val="24"/>
          <w:szCs w:val="24"/>
        </w:rPr>
        <w:t xml:space="preserve">, pour </w:t>
      </w:r>
      <w:r w:rsidRPr="002E1896">
        <w:rPr>
          <w:rFonts w:cstheme="minorHAnsi"/>
          <w:b/>
          <w:bCs/>
          <w:sz w:val="24"/>
          <w:szCs w:val="24"/>
        </w:rPr>
        <w:t>désamorcer les stéréotypes et les résistances</w:t>
      </w:r>
      <w:r>
        <w:rPr>
          <w:rFonts w:cstheme="minorHAnsi"/>
          <w:b/>
          <w:bCs/>
          <w:sz w:val="24"/>
          <w:szCs w:val="24"/>
        </w:rPr>
        <w:t>.</w:t>
      </w:r>
      <w:r w:rsidR="007C2818">
        <w:rPr>
          <w:rFonts w:cstheme="minorHAnsi"/>
          <w:b/>
          <w:bCs/>
          <w:sz w:val="24"/>
          <w:szCs w:val="24"/>
        </w:rPr>
        <w:t xml:space="preserve"> </w:t>
      </w:r>
      <w:r w:rsidRPr="00180063">
        <w:rPr>
          <w:rFonts w:cstheme="minorHAnsi"/>
          <w:b/>
          <w:bCs/>
          <w:sz w:val="24"/>
          <w:szCs w:val="24"/>
        </w:rPr>
        <w:t>Bonne négociation !</w:t>
      </w:r>
    </w:p>
    <w:p w14:paraId="6A1BFEEA" w14:textId="083DD48B" w:rsidR="006E3B04" w:rsidRPr="006313D7" w:rsidRDefault="006E3B04" w:rsidP="0033297E">
      <w:pPr>
        <w:pStyle w:val="Titre2"/>
        <w:rPr>
          <w:rFonts w:asciiTheme="minorHAnsi" w:hAnsiTheme="minorHAnsi" w:cstheme="minorHAnsi"/>
          <w:b/>
          <w:bCs/>
          <w:sz w:val="28"/>
          <w:szCs w:val="28"/>
        </w:rPr>
      </w:pPr>
      <w:r w:rsidRPr="006313D7">
        <w:rPr>
          <w:rFonts w:asciiTheme="minorHAnsi" w:hAnsiTheme="minorHAnsi" w:cstheme="minorHAnsi"/>
          <w:b/>
          <w:bCs/>
          <w:sz w:val="28"/>
          <w:szCs w:val="28"/>
        </w:rPr>
        <w:lastRenderedPageBreak/>
        <w:t>Fiche confidentielle des observateurs – la grille</w:t>
      </w:r>
      <w:r w:rsidR="00D95905" w:rsidRPr="006313D7">
        <w:rPr>
          <w:rFonts w:asciiTheme="minorHAnsi" w:hAnsiTheme="minorHAnsi" w:cstheme="minorHAnsi"/>
          <w:b/>
          <w:bCs/>
          <w:sz w:val="28"/>
          <w:szCs w:val="28"/>
        </w:rPr>
        <w:t xml:space="preserve"> (</w:t>
      </w:r>
      <w:r w:rsidR="0044320F" w:rsidRPr="006313D7">
        <w:rPr>
          <w:rFonts w:asciiTheme="minorHAnsi" w:hAnsiTheme="minorHAnsi" w:cstheme="minorHAnsi"/>
          <w:b/>
          <w:bCs/>
          <w:sz w:val="28"/>
          <w:szCs w:val="28"/>
        </w:rPr>
        <w:t>Basé</w:t>
      </w:r>
      <w:r w:rsidR="00E30E93">
        <w:rPr>
          <w:rFonts w:asciiTheme="minorHAnsi" w:hAnsiTheme="minorHAnsi" w:cstheme="minorHAnsi"/>
          <w:b/>
          <w:bCs/>
          <w:sz w:val="28"/>
          <w:szCs w:val="28"/>
        </w:rPr>
        <w:t>e</w:t>
      </w:r>
      <w:r w:rsidR="0044320F" w:rsidRPr="006313D7">
        <w:rPr>
          <w:rFonts w:asciiTheme="minorHAnsi" w:hAnsiTheme="minorHAnsi" w:cstheme="minorHAnsi"/>
          <w:b/>
          <w:bCs/>
          <w:sz w:val="28"/>
          <w:szCs w:val="28"/>
        </w:rPr>
        <w:t xml:space="preserve"> sur le travail de </w:t>
      </w:r>
      <w:r w:rsidR="00D95905" w:rsidRPr="006313D7">
        <w:rPr>
          <w:rFonts w:asciiTheme="minorHAnsi" w:hAnsiTheme="minorHAnsi" w:cstheme="minorHAnsi"/>
          <w:b/>
          <w:bCs/>
          <w:sz w:val="28"/>
          <w:szCs w:val="28"/>
        </w:rPr>
        <w:t xml:space="preserve">Grant </w:t>
      </w:r>
      <w:r w:rsidR="0044320F" w:rsidRPr="006313D7">
        <w:rPr>
          <w:rFonts w:asciiTheme="minorHAnsi" w:hAnsiTheme="minorHAnsi" w:cstheme="minorHAnsi"/>
          <w:b/>
          <w:bCs/>
          <w:sz w:val="28"/>
          <w:szCs w:val="28"/>
        </w:rPr>
        <w:t xml:space="preserve">1995) </w:t>
      </w:r>
    </w:p>
    <w:tbl>
      <w:tblPr>
        <w:tblStyle w:val="TableauGrille2-Accentuation3"/>
        <w:tblW w:w="0" w:type="auto"/>
        <w:tblLook w:val="04A0" w:firstRow="1" w:lastRow="0" w:firstColumn="1" w:lastColumn="0" w:noHBand="0" w:noVBand="1"/>
      </w:tblPr>
      <w:tblGrid>
        <w:gridCol w:w="3420"/>
        <w:gridCol w:w="2880"/>
        <w:gridCol w:w="2762"/>
      </w:tblGrid>
      <w:tr w:rsidR="009312D9" w:rsidRPr="00180063" w14:paraId="271B20AE" w14:textId="77777777" w:rsidTr="00770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2E0171E4" w14:textId="67AE4394" w:rsidR="009312D9" w:rsidRPr="00180063" w:rsidRDefault="00D72E55" w:rsidP="003329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ITEMS à observer</w:t>
            </w:r>
          </w:p>
        </w:tc>
        <w:tc>
          <w:tcPr>
            <w:tcW w:w="2880" w:type="dxa"/>
          </w:tcPr>
          <w:p w14:paraId="087B0C80" w14:textId="0726FB50" w:rsidR="009312D9" w:rsidRPr="00180063" w:rsidRDefault="009312D9" w:rsidP="003329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Equipe DS</w:t>
            </w:r>
          </w:p>
        </w:tc>
        <w:tc>
          <w:tcPr>
            <w:tcW w:w="2762" w:type="dxa"/>
          </w:tcPr>
          <w:p w14:paraId="739B47B7" w14:textId="73DB2F8F" w:rsidR="009312D9" w:rsidRPr="00180063" w:rsidRDefault="009312D9" w:rsidP="003329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Equipe direction</w:t>
            </w:r>
          </w:p>
        </w:tc>
      </w:tr>
      <w:tr w:rsidR="009312D9" w:rsidRPr="00180063" w14:paraId="4371E74A" w14:textId="77777777" w:rsidTr="0077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3A683D8B" w14:textId="77777777" w:rsidR="009312D9" w:rsidRPr="00180063" w:rsidRDefault="00E72EC4" w:rsidP="0033297E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Exprime clairement ses intérêts</w:t>
            </w:r>
            <w:r w:rsidR="00E91144" w:rsidRPr="00180063">
              <w:rPr>
                <w:rFonts w:cstheme="minorHAnsi"/>
                <w:sz w:val="24"/>
                <w:szCs w:val="24"/>
              </w:rPr>
              <w:t> :</w:t>
            </w:r>
          </w:p>
          <w:p w14:paraId="6A730DD5" w14:textId="21044F08" w:rsidR="00E91144" w:rsidRPr="00180063" w:rsidRDefault="0072761B" w:rsidP="0033297E">
            <w:pPr>
              <w:pStyle w:val="Paragraphedeliste"/>
              <w:numPr>
                <w:ilvl w:val="0"/>
                <w:numId w:val="18"/>
              </w:num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 xml:space="preserve">Parle clairement et de manière à se faire comprendre </w:t>
            </w:r>
          </w:p>
          <w:p w14:paraId="7D48C5C0" w14:textId="188722BF" w:rsidR="007818E5" w:rsidRPr="00180063" w:rsidRDefault="00A47406" w:rsidP="0033297E">
            <w:pPr>
              <w:pStyle w:val="Paragraphedeliste"/>
              <w:numPr>
                <w:ilvl w:val="0"/>
                <w:numId w:val="18"/>
              </w:num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Résume</w:t>
            </w:r>
            <w:r w:rsidR="007818E5" w:rsidRPr="00180063">
              <w:rPr>
                <w:rFonts w:cstheme="minorHAnsi"/>
                <w:sz w:val="24"/>
                <w:szCs w:val="24"/>
              </w:rPr>
              <w:t xml:space="preserve"> </w:t>
            </w:r>
            <w:r w:rsidRPr="00180063">
              <w:rPr>
                <w:rFonts w:cstheme="minorHAnsi"/>
                <w:sz w:val="24"/>
                <w:szCs w:val="24"/>
              </w:rPr>
              <w:t xml:space="preserve">l’information transmise </w:t>
            </w:r>
          </w:p>
          <w:p w14:paraId="56C18DF3" w14:textId="01DC5AF3" w:rsidR="007818E5" w:rsidRPr="00180063" w:rsidRDefault="00A47406" w:rsidP="0033297E">
            <w:pPr>
              <w:pStyle w:val="Paragraphedeliste"/>
              <w:numPr>
                <w:ilvl w:val="0"/>
                <w:numId w:val="18"/>
              </w:num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Reformule ses intérêts si besoin</w:t>
            </w:r>
          </w:p>
        </w:tc>
        <w:tc>
          <w:tcPr>
            <w:tcW w:w="2880" w:type="dxa"/>
          </w:tcPr>
          <w:p w14:paraId="5A6F7BD7" w14:textId="77777777" w:rsidR="009312D9" w:rsidRPr="00180063" w:rsidRDefault="009312D9" w:rsidP="00332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01EEDBC6" w14:textId="77777777" w:rsidR="009312D9" w:rsidRPr="00180063" w:rsidRDefault="009312D9" w:rsidP="00332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9312D9" w:rsidRPr="00180063" w14:paraId="1104D9FC" w14:textId="77777777" w:rsidTr="0077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03C2C9BF" w14:textId="68C0D5B0" w:rsidR="009312D9" w:rsidRPr="00180063" w:rsidRDefault="00A47406" w:rsidP="0033297E">
            <w:pPr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 xml:space="preserve">Pose des questions à l’autre partie </w:t>
            </w:r>
          </w:p>
        </w:tc>
        <w:tc>
          <w:tcPr>
            <w:tcW w:w="2880" w:type="dxa"/>
          </w:tcPr>
          <w:p w14:paraId="62C24FEB" w14:textId="77777777" w:rsidR="009312D9" w:rsidRPr="00180063" w:rsidRDefault="009312D9" w:rsidP="00332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5380D8AA" w14:textId="77777777" w:rsidR="009312D9" w:rsidRPr="00180063" w:rsidRDefault="009312D9" w:rsidP="00332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790D5E" w:rsidRPr="00180063" w14:paraId="2CD70FFD" w14:textId="77777777" w:rsidTr="0077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4E0EAC39" w14:textId="16F77614" w:rsidR="00790D5E" w:rsidRPr="00180063" w:rsidRDefault="00B83394" w:rsidP="0033297E">
            <w:pPr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 xml:space="preserve">Comprend </w:t>
            </w:r>
            <w:r w:rsidR="00165303" w:rsidRPr="00180063">
              <w:rPr>
                <w:rFonts w:cstheme="minorHAnsi"/>
                <w:sz w:val="24"/>
                <w:szCs w:val="24"/>
              </w:rPr>
              <w:t xml:space="preserve">et écoute </w:t>
            </w:r>
            <w:r w:rsidRPr="00180063">
              <w:rPr>
                <w:rFonts w:cstheme="minorHAnsi"/>
                <w:sz w:val="24"/>
                <w:szCs w:val="24"/>
              </w:rPr>
              <w:t xml:space="preserve">les besoins de l’autre partie </w:t>
            </w:r>
          </w:p>
        </w:tc>
        <w:tc>
          <w:tcPr>
            <w:tcW w:w="2880" w:type="dxa"/>
          </w:tcPr>
          <w:p w14:paraId="23F1E177" w14:textId="77777777" w:rsidR="00790D5E" w:rsidRPr="00180063" w:rsidRDefault="00790D5E" w:rsidP="00332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116362EE" w14:textId="77777777" w:rsidR="00790D5E" w:rsidRPr="00180063" w:rsidRDefault="00790D5E" w:rsidP="00332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114EE0" w:rsidRPr="00180063" w14:paraId="71B4361C" w14:textId="77777777" w:rsidTr="0077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58F33A1B" w14:textId="2904CB71" w:rsidR="00114EE0" w:rsidRPr="00180063" w:rsidRDefault="00165303" w:rsidP="0033297E">
            <w:pPr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Est</w:t>
            </w:r>
            <w:r w:rsidR="00E66F8B" w:rsidRPr="00180063">
              <w:rPr>
                <w:rFonts w:cstheme="minorHAnsi"/>
                <w:sz w:val="24"/>
                <w:szCs w:val="24"/>
              </w:rPr>
              <w:t xml:space="preserve"> capable de se</w:t>
            </w:r>
            <w:r w:rsidR="00D911ED" w:rsidRPr="00180063">
              <w:rPr>
                <w:rFonts w:cstheme="minorHAnsi"/>
                <w:sz w:val="24"/>
                <w:szCs w:val="24"/>
              </w:rPr>
              <w:t xml:space="preserve"> </w:t>
            </w:r>
            <w:r w:rsidR="00E66F8B" w:rsidRPr="00180063">
              <w:rPr>
                <w:rFonts w:cstheme="minorHAnsi"/>
                <w:sz w:val="24"/>
                <w:szCs w:val="24"/>
              </w:rPr>
              <w:t xml:space="preserve">mettre dans la position de </w:t>
            </w:r>
            <w:r w:rsidR="00C8077D" w:rsidRPr="00180063">
              <w:rPr>
                <w:rFonts w:cstheme="minorHAnsi"/>
                <w:sz w:val="24"/>
                <w:szCs w:val="24"/>
              </w:rPr>
              <w:t xml:space="preserve">l’autre en inversant </w:t>
            </w:r>
            <w:r w:rsidR="005C3174" w:rsidRPr="00180063">
              <w:rPr>
                <w:rFonts w:cstheme="minorHAnsi"/>
                <w:sz w:val="24"/>
                <w:szCs w:val="24"/>
              </w:rPr>
              <w:t xml:space="preserve">les </w:t>
            </w:r>
            <w:r w:rsidR="00D911ED" w:rsidRPr="00180063">
              <w:rPr>
                <w:rFonts w:cstheme="minorHAnsi"/>
                <w:sz w:val="24"/>
                <w:szCs w:val="24"/>
              </w:rPr>
              <w:t>rôles</w:t>
            </w:r>
            <w:r w:rsidR="005C3174" w:rsidRPr="00180063">
              <w:rPr>
                <w:rFonts w:cstheme="minorHAnsi"/>
                <w:sz w:val="24"/>
                <w:szCs w:val="24"/>
              </w:rPr>
              <w:t xml:space="preserve"> afin de </w:t>
            </w:r>
            <w:r w:rsidR="00D911ED" w:rsidRPr="00180063">
              <w:rPr>
                <w:rFonts w:cstheme="minorHAnsi"/>
                <w:sz w:val="24"/>
                <w:szCs w:val="24"/>
              </w:rPr>
              <w:t>comprendre la demande</w:t>
            </w:r>
          </w:p>
        </w:tc>
        <w:tc>
          <w:tcPr>
            <w:tcW w:w="2880" w:type="dxa"/>
          </w:tcPr>
          <w:p w14:paraId="0608F39B" w14:textId="77777777" w:rsidR="00114EE0" w:rsidRPr="00180063" w:rsidRDefault="00114EE0" w:rsidP="00332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207633F6" w14:textId="77777777" w:rsidR="00114EE0" w:rsidRPr="00180063" w:rsidRDefault="00114EE0" w:rsidP="003329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D911ED" w:rsidRPr="00180063" w14:paraId="107E2935" w14:textId="77777777" w:rsidTr="0077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6D549889" w14:textId="1230E013" w:rsidR="00D911ED" w:rsidRPr="00180063" w:rsidRDefault="00D911ED" w:rsidP="0033297E">
            <w:pPr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 xml:space="preserve">Comprend la position des autres en argumentant </w:t>
            </w:r>
            <w:r w:rsidR="001842A8" w:rsidRPr="00180063">
              <w:rPr>
                <w:rFonts w:cstheme="minorHAnsi"/>
                <w:sz w:val="24"/>
                <w:szCs w:val="24"/>
              </w:rPr>
              <w:t>du point de vue de leurs intérêts</w:t>
            </w:r>
          </w:p>
        </w:tc>
        <w:tc>
          <w:tcPr>
            <w:tcW w:w="2880" w:type="dxa"/>
          </w:tcPr>
          <w:p w14:paraId="616CB88D" w14:textId="77777777" w:rsidR="00D911ED" w:rsidRPr="00180063" w:rsidRDefault="00D911ED" w:rsidP="00332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22F0F1EF" w14:textId="77777777" w:rsidR="00D911ED" w:rsidRPr="00180063" w:rsidRDefault="00D911ED" w:rsidP="003329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ED5764" w:rsidRPr="00180063" w14:paraId="4B4DF87E" w14:textId="77777777" w:rsidTr="0077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7549FB77" w14:textId="569FA687" w:rsidR="00ED5764" w:rsidRPr="00180063" w:rsidRDefault="00ED5764" w:rsidP="00ED5764">
            <w:pPr>
              <w:rPr>
                <w:rFonts w:cstheme="minorHAnsi"/>
                <w:sz w:val="24"/>
                <w:szCs w:val="24"/>
              </w:rPr>
            </w:pPr>
            <w:r w:rsidRPr="00ED5764">
              <w:rPr>
                <w:rFonts w:cstheme="minorHAnsi"/>
                <w:sz w:val="24"/>
                <w:szCs w:val="24"/>
              </w:rPr>
              <w:t>Etudie et énonce leur meilleure solution de rechange et celle de l’autre partie ?</w:t>
            </w:r>
          </w:p>
        </w:tc>
        <w:tc>
          <w:tcPr>
            <w:tcW w:w="2880" w:type="dxa"/>
          </w:tcPr>
          <w:p w14:paraId="3240F42D" w14:textId="77777777" w:rsidR="00ED5764" w:rsidRPr="00180063" w:rsidRDefault="00ED5764" w:rsidP="00ED5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00E42437" w14:textId="77777777" w:rsidR="00ED5764" w:rsidRPr="00180063" w:rsidRDefault="00ED5764" w:rsidP="00ED5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ED5764" w:rsidRPr="00180063" w14:paraId="35978730" w14:textId="77777777" w:rsidTr="0077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2F7373FC" w14:textId="13DAB2F6" w:rsidR="00ED5764" w:rsidRPr="00180063" w:rsidRDefault="00ED5764" w:rsidP="00ED5764">
            <w:pPr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Rassemble et énonce leurs critères objectifs et pertinents pour cette négociation ?</w:t>
            </w:r>
          </w:p>
        </w:tc>
        <w:tc>
          <w:tcPr>
            <w:tcW w:w="2880" w:type="dxa"/>
          </w:tcPr>
          <w:p w14:paraId="7B355446" w14:textId="77777777" w:rsidR="00ED5764" w:rsidRPr="00180063" w:rsidRDefault="00ED5764" w:rsidP="00ED5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47EEF771" w14:textId="77777777" w:rsidR="00ED5764" w:rsidRPr="00180063" w:rsidRDefault="00ED5764" w:rsidP="00ED5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ED5764" w:rsidRPr="00180063" w14:paraId="2D5C70D6" w14:textId="77777777" w:rsidTr="0077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41CCF7ED" w14:textId="2EB69AA3" w:rsidR="00ED5764" w:rsidRPr="00180063" w:rsidRDefault="00ED5764" w:rsidP="00ED5764">
            <w:pPr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Se montre créatif, capable de proposer des solutions alternatives, nouvelles ?</w:t>
            </w:r>
          </w:p>
        </w:tc>
        <w:tc>
          <w:tcPr>
            <w:tcW w:w="2880" w:type="dxa"/>
          </w:tcPr>
          <w:p w14:paraId="6F500FB8" w14:textId="77777777" w:rsidR="00ED5764" w:rsidRPr="00180063" w:rsidRDefault="00ED5764" w:rsidP="00ED5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6D77F0C4" w14:textId="77777777" w:rsidR="00ED5764" w:rsidRPr="00180063" w:rsidRDefault="00ED5764" w:rsidP="00ED5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ED5764" w:rsidRPr="00180063" w14:paraId="5F157157" w14:textId="77777777" w:rsidTr="0077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5D765AE2" w14:textId="007630FB" w:rsidR="00ED5764" w:rsidRPr="00180063" w:rsidRDefault="00ED5764" w:rsidP="00ED5764">
            <w:pPr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Sort du cadre de la situation telle qu’il était présenté initialement ?</w:t>
            </w:r>
          </w:p>
        </w:tc>
        <w:tc>
          <w:tcPr>
            <w:tcW w:w="2880" w:type="dxa"/>
          </w:tcPr>
          <w:p w14:paraId="20897DA6" w14:textId="77777777" w:rsidR="00ED5764" w:rsidRPr="00180063" w:rsidRDefault="00ED5764" w:rsidP="00ED5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55A61235" w14:textId="77777777" w:rsidR="00ED5764" w:rsidRPr="00180063" w:rsidRDefault="00ED5764" w:rsidP="00ED5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ED5764" w:rsidRPr="00180063" w14:paraId="3A49456E" w14:textId="77777777" w:rsidTr="0077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1C13495F" w14:textId="6EB1F022" w:rsidR="00ED5764" w:rsidRPr="00180063" w:rsidRDefault="00ED5764" w:rsidP="00ED5764">
            <w:pPr>
              <w:rPr>
                <w:rFonts w:cstheme="minorHAnsi"/>
                <w:sz w:val="24"/>
                <w:szCs w:val="24"/>
              </w:rPr>
            </w:pPr>
            <w:r w:rsidRPr="00180063">
              <w:rPr>
                <w:rFonts w:cstheme="minorHAnsi"/>
                <w:sz w:val="24"/>
                <w:szCs w:val="24"/>
              </w:rPr>
              <w:t>Instaure et accorde la confiance à l’autre partie ? (</w:t>
            </w:r>
            <w:proofErr w:type="gramStart"/>
            <w:r w:rsidRPr="00180063">
              <w:rPr>
                <w:rFonts w:cstheme="minorHAnsi"/>
                <w:sz w:val="24"/>
                <w:szCs w:val="24"/>
              </w:rPr>
              <w:t>méfiance</w:t>
            </w:r>
            <w:proofErr w:type="gramEnd"/>
            <w:r w:rsidRPr="00180063">
              <w:rPr>
                <w:rFonts w:cstheme="minorHAnsi"/>
                <w:sz w:val="24"/>
                <w:szCs w:val="24"/>
              </w:rPr>
              <w:t>, confiance..)</w:t>
            </w:r>
          </w:p>
        </w:tc>
        <w:tc>
          <w:tcPr>
            <w:tcW w:w="2880" w:type="dxa"/>
          </w:tcPr>
          <w:p w14:paraId="2AF27F54" w14:textId="77777777" w:rsidR="00ED5764" w:rsidRPr="00180063" w:rsidRDefault="00ED5764" w:rsidP="00ED5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62" w:type="dxa"/>
          </w:tcPr>
          <w:p w14:paraId="340B8DBC" w14:textId="77777777" w:rsidR="00ED5764" w:rsidRPr="00180063" w:rsidRDefault="00ED5764" w:rsidP="00ED5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14:paraId="1AD9610F" w14:textId="01E13DE7" w:rsidR="006E3B04" w:rsidRDefault="006E3B04" w:rsidP="0033297E">
      <w:pPr>
        <w:rPr>
          <w:rFonts w:cstheme="minorHAnsi"/>
          <w:sz w:val="24"/>
          <w:szCs w:val="24"/>
        </w:rPr>
      </w:pPr>
    </w:p>
    <w:p w14:paraId="39106B09" w14:textId="757E8A24" w:rsidR="005A6218" w:rsidRDefault="005A6218">
      <w:pPr>
        <w:rPr>
          <w:rFonts w:cstheme="minorHAnsi"/>
          <w:sz w:val="24"/>
          <w:szCs w:val="24"/>
        </w:rPr>
      </w:pPr>
    </w:p>
    <w:sectPr w:rsidR="005A6218" w:rsidSect="002210A2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343B" w14:textId="77777777" w:rsidR="00B00894" w:rsidRDefault="00B00894" w:rsidP="008C346B">
      <w:pPr>
        <w:spacing w:line="240" w:lineRule="auto"/>
      </w:pPr>
      <w:r>
        <w:separator/>
      </w:r>
    </w:p>
  </w:endnote>
  <w:endnote w:type="continuationSeparator" w:id="0">
    <w:p w14:paraId="4725FE46" w14:textId="77777777" w:rsidR="00B00894" w:rsidRDefault="00B00894" w:rsidP="008C346B">
      <w:pPr>
        <w:spacing w:line="240" w:lineRule="auto"/>
      </w:pPr>
      <w:r>
        <w:continuationSeparator/>
      </w:r>
    </w:p>
  </w:endnote>
  <w:endnote w:type="continuationNotice" w:id="1">
    <w:p w14:paraId="574315CE" w14:textId="77777777" w:rsidR="00B00894" w:rsidRDefault="00B008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Medium">
    <w:altName w:val="Century Gothic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678706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DA6F1FD" w14:textId="0EBD2E35" w:rsidR="00D72986" w:rsidRDefault="00D72986">
        <w:pPr>
          <w:pStyle w:val="Pieddepage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4034D7F" w14:textId="24C97848" w:rsidR="00592AF1" w:rsidRDefault="00D72986">
    <w:pPr>
      <w:pStyle w:val="Pieddepage"/>
    </w:pPr>
    <w:r>
      <w:t xml:space="preserve">INTEFP-Formations communes - Jeu de simulation - Cas </w:t>
    </w:r>
    <w:proofErr w:type="spellStart"/>
    <w:r>
      <w:t>Quadricolor</w:t>
    </w:r>
    <w:proofErr w:type="spellEnd"/>
    <w:r>
      <w:t xml:space="preserve"> - Livret Formateur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518D9" w14:textId="77777777" w:rsidR="00B00894" w:rsidRDefault="00B00894" w:rsidP="008C346B">
      <w:pPr>
        <w:spacing w:line="240" w:lineRule="auto"/>
      </w:pPr>
      <w:r>
        <w:separator/>
      </w:r>
    </w:p>
  </w:footnote>
  <w:footnote w:type="continuationSeparator" w:id="0">
    <w:p w14:paraId="4B461069" w14:textId="77777777" w:rsidR="00B00894" w:rsidRDefault="00B00894" w:rsidP="008C346B">
      <w:pPr>
        <w:spacing w:line="240" w:lineRule="auto"/>
      </w:pPr>
      <w:r>
        <w:continuationSeparator/>
      </w:r>
    </w:p>
  </w:footnote>
  <w:footnote w:type="continuationNotice" w:id="1">
    <w:p w14:paraId="755773CC" w14:textId="77777777" w:rsidR="00B00894" w:rsidRDefault="00B00894">
      <w:pPr>
        <w:spacing w:line="240" w:lineRule="auto"/>
      </w:pPr>
    </w:p>
  </w:footnote>
  <w:footnote w:id="2">
    <w:p w14:paraId="50098BCC" w14:textId="17004D07" w:rsidR="00340F30" w:rsidRDefault="00340F30" w:rsidP="00340F30">
      <w:pPr>
        <w:pStyle w:val="Notedebasdepage"/>
      </w:pPr>
      <w:r>
        <w:rPr>
          <w:rStyle w:val="Appelnotedebasdep"/>
        </w:rPr>
        <w:footnoteRef/>
      </w:r>
      <w:r>
        <w:t xml:space="preserve"> Sources : </w:t>
      </w:r>
      <w:hyperlink r:id="rId1" w:history="1">
        <w:r w:rsidRPr="00184AA0">
          <w:rPr>
            <w:rStyle w:val="Lienhypertexte"/>
          </w:rPr>
          <w:t>https://www.anact.fr/legalite-professionnelle-la-methode-anact</w:t>
        </w:r>
      </w:hyperlink>
      <w:r>
        <w:t xml:space="preserve">, </w:t>
      </w:r>
      <w:r w:rsidRPr="004C254B">
        <w:t>https://www.egalite-femmes-hommes.gouv.fr/dossiers/egalite-professionnelle/obligations-des-entreprises/etablir-un-diagnostic/</w:t>
      </w:r>
    </w:p>
  </w:footnote>
  <w:footnote w:id="3">
    <w:p w14:paraId="7C3326D6" w14:textId="362775BB" w:rsidR="00491190" w:rsidRDefault="00491190" w:rsidP="00491190">
      <w:pPr>
        <w:pStyle w:val="Notedebasdepage"/>
      </w:pPr>
      <w:r>
        <w:rPr>
          <w:rStyle w:val="Appelnotedebasdep"/>
        </w:rPr>
        <w:footnoteRef/>
      </w:r>
      <w:r>
        <w:t xml:space="preserve"> Source : </w:t>
      </w:r>
      <w:r w:rsidRPr="0075221E">
        <w:t>https://www.gers.gouv.fr/content/download/5003/31272/file/Action.pdf</w:t>
      </w:r>
    </w:p>
  </w:footnote>
  <w:footnote w:id="4">
    <w:p w14:paraId="15B42777" w14:textId="3B1B4579" w:rsidR="00491190" w:rsidRDefault="0049119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cstheme="minorHAnsi"/>
          <w:color w:val="000000"/>
        </w:rPr>
        <w:t xml:space="preserve">Source : </w:t>
      </w:r>
      <w:r w:rsidRPr="0081151F">
        <w:rPr>
          <w:rFonts w:cstheme="minorHAnsi"/>
          <w:color w:val="000000"/>
        </w:rPr>
        <w:t>1° bis de l’article L. 2323-8 du code du travail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F177" w14:textId="05B7D562" w:rsidR="008C346B" w:rsidRDefault="008C346B">
    <w:pPr>
      <w:pStyle w:val="En-tte"/>
    </w:pPr>
    <w:r w:rsidRPr="008C346B">
      <w:rPr>
        <w:noProof/>
      </w:rPr>
      <w:drawing>
        <wp:anchor distT="0" distB="0" distL="114300" distR="114300" simplePos="0" relativeHeight="251658240" behindDoc="0" locked="0" layoutInCell="1" allowOverlap="1" wp14:anchorId="6156C966" wp14:editId="62C6B3B3">
          <wp:simplePos x="0" y="0"/>
          <wp:positionH relativeFrom="column">
            <wp:posOffset>4160520</wp:posOffset>
          </wp:positionH>
          <wp:positionV relativeFrom="paragraph">
            <wp:posOffset>-251460</wp:posOffset>
          </wp:positionV>
          <wp:extent cx="720725" cy="600075"/>
          <wp:effectExtent l="0" t="0" r="3175" b="0"/>
          <wp:wrapNone/>
          <wp:docPr id="14" name="Image 1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D227000-6F93-AF4C-86FB-4760CCFA481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3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CD227000-6F93-AF4C-86FB-4760CCFA481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72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46B">
      <w:rPr>
        <w:noProof/>
      </w:rPr>
      <w:drawing>
        <wp:anchor distT="0" distB="0" distL="114300" distR="114300" simplePos="0" relativeHeight="251658241" behindDoc="0" locked="0" layoutInCell="1" allowOverlap="1" wp14:anchorId="17DF8F29" wp14:editId="1236FE4E">
          <wp:simplePos x="0" y="0"/>
          <wp:positionH relativeFrom="column">
            <wp:posOffset>-524510</wp:posOffset>
          </wp:positionH>
          <wp:positionV relativeFrom="paragraph">
            <wp:posOffset>-280670</wp:posOffset>
          </wp:positionV>
          <wp:extent cx="708660" cy="708660"/>
          <wp:effectExtent l="0" t="0" r="0" b="0"/>
          <wp:wrapNone/>
          <wp:docPr id="16" name="Image 15">
            <a:extLst xmlns:a="http://schemas.openxmlformats.org/drawingml/2006/main">
              <a:ext uri="{FF2B5EF4-FFF2-40B4-BE49-F238E27FC236}">
                <a16:creationId xmlns:a16="http://schemas.microsoft.com/office/drawing/2014/main" id="{31D9AD7A-E0AB-064E-80CF-A23593C604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5">
                    <a:extLst>
                      <a:ext uri="{FF2B5EF4-FFF2-40B4-BE49-F238E27FC236}">
                        <a16:creationId xmlns:a16="http://schemas.microsoft.com/office/drawing/2014/main" id="{31D9AD7A-E0AB-064E-80CF-A23593C604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866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46B">
      <w:rPr>
        <w:noProof/>
      </w:rPr>
      <w:drawing>
        <wp:anchor distT="0" distB="0" distL="114300" distR="114300" simplePos="0" relativeHeight="251658242" behindDoc="0" locked="0" layoutInCell="1" allowOverlap="1" wp14:anchorId="3979C90C" wp14:editId="550093E8">
          <wp:simplePos x="0" y="0"/>
          <wp:positionH relativeFrom="column">
            <wp:posOffset>2443480</wp:posOffset>
          </wp:positionH>
          <wp:positionV relativeFrom="paragraph">
            <wp:posOffset>-125095</wp:posOffset>
          </wp:positionV>
          <wp:extent cx="895985" cy="304800"/>
          <wp:effectExtent l="0" t="0" r="0" b="0"/>
          <wp:wrapNone/>
          <wp:docPr id="22" name="Image 21">
            <a:extLst xmlns:a="http://schemas.openxmlformats.org/drawingml/2006/main">
              <a:ext uri="{FF2B5EF4-FFF2-40B4-BE49-F238E27FC236}">
                <a16:creationId xmlns:a16="http://schemas.microsoft.com/office/drawing/2014/main" id="{808BA5A7-E4BB-234E-A51F-3E3FD637DB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>
                    <a:extLst>
                      <a:ext uri="{FF2B5EF4-FFF2-40B4-BE49-F238E27FC236}">
                        <a16:creationId xmlns:a16="http://schemas.microsoft.com/office/drawing/2014/main" id="{808BA5A7-E4BB-234E-A51F-3E3FD637DB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9598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46B">
      <w:rPr>
        <w:noProof/>
      </w:rPr>
      <w:drawing>
        <wp:anchor distT="0" distB="0" distL="114300" distR="114300" simplePos="0" relativeHeight="251658243" behindDoc="0" locked="0" layoutInCell="1" allowOverlap="1" wp14:anchorId="1A7F32B0" wp14:editId="62C5B012">
          <wp:simplePos x="0" y="0"/>
          <wp:positionH relativeFrom="column">
            <wp:posOffset>842010</wp:posOffset>
          </wp:positionH>
          <wp:positionV relativeFrom="paragraph">
            <wp:posOffset>-164465</wp:posOffset>
          </wp:positionV>
          <wp:extent cx="708660" cy="452755"/>
          <wp:effectExtent l="0" t="0" r="0" b="4445"/>
          <wp:wrapNone/>
          <wp:docPr id="25" name="Image 24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D8350D3D-2E64-A24C-B635-4B415B0549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4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D8350D3D-2E64-A24C-B635-4B415B0549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08660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46B">
      <w:rPr>
        <w:noProof/>
      </w:rPr>
      <w:drawing>
        <wp:anchor distT="0" distB="0" distL="114300" distR="114300" simplePos="0" relativeHeight="251658244" behindDoc="0" locked="0" layoutInCell="1" allowOverlap="1" wp14:anchorId="4BABFD5D" wp14:editId="39FE1057">
          <wp:simplePos x="0" y="0"/>
          <wp:positionH relativeFrom="column">
            <wp:posOffset>5416550</wp:posOffset>
          </wp:positionH>
          <wp:positionV relativeFrom="paragraph">
            <wp:posOffset>-206375</wp:posOffset>
          </wp:positionV>
          <wp:extent cx="801352" cy="534234"/>
          <wp:effectExtent l="0" t="0" r="0" b="0"/>
          <wp:wrapNone/>
          <wp:docPr id="6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1352" cy="534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FAEF" w14:textId="77777777" w:rsidR="002210A2" w:rsidRDefault="002210A2">
    <w:pPr>
      <w:pStyle w:val="En-tte"/>
    </w:pPr>
    <w:r w:rsidRPr="008C346B">
      <w:rPr>
        <w:noProof/>
      </w:rPr>
      <w:drawing>
        <wp:anchor distT="0" distB="0" distL="114300" distR="114300" simplePos="0" relativeHeight="251660292" behindDoc="0" locked="0" layoutInCell="1" allowOverlap="1" wp14:anchorId="12287998" wp14:editId="35CD7CBC">
          <wp:simplePos x="0" y="0"/>
          <wp:positionH relativeFrom="column">
            <wp:posOffset>4160520</wp:posOffset>
          </wp:positionH>
          <wp:positionV relativeFrom="paragraph">
            <wp:posOffset>-251460</wp:posOffset>
          </wp:positionV>
          <wp:extent cx="720725" cy="600075"/>
          <wp:effectExtent l="0" t="0" r="3175" b="0"/>
          <wp:wrapNone/>
          <wp:docPr id="2" name="Image 1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D227000-6F93-AF4C-86FB-4760CCFA481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3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CD227000-6F93-AF4C-86FB-4760CCFA481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72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46B">
      <w:rPr>
        <w:noProof/>
      </w:rPr>
      <w:drawing>
        <wp:anchor distT="0" distB="0" distL="114300" distR="114300" simplePos="0" relativeHeight="251661316" behindDoc="0" locked="0" layoutInCell="1" allowOverlap="1" wp14:anchorId="2736FAD6" wp14:editId="0341A29C">
          <wp:simplePos x="0" y="0"/>
          <wp:positionH relativeFrom="column">
            <wp:posOffset>-524510</wp:posOffset>
          </wp:positionH>
          <wp:positionV relativeFrom="paragraph">
            <wp:posOffset>-280670</wp:posOffset>
          </wp:positionV>
          <wp:extent cx="708660" cy="708660"/>
          <wp:effectExtent l="0" t="0" r="0" b="0"/>
          <wp:wrapNone/>
          <wp:docPr id="3" name="Image 15">
            <a:extLst xmlns:a="http://schemas.openxmlformats.org/drawingml/2006/main">
              <a:ext uri="{FF2B5EF4-FFF2-40B4-BE49-F238E27FC236}">
                <a16:creationId xmlns:a16="http://schemas.microsoft.com/office/drawing/2014/main" id="{31D9AD7A-E0AB-064E-80CF-A23593C604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5">
                    <a:extLst>
                      <a:ext uri="{FF2B5EF4-FFF2-40B4-BE49-F238E27FC236}">
                        <a16:creationId xmlns:a16="http://schemas.microsoft.com/office/drawing/2014/main" id="{31D9AD7A-E0AB-064E-80CF-A23593C604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866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46B">
      <w:rPr>
        <w:noProof/>
      </w:rPr>
      <w:drawing>
        <wp:anchor distT="0" distB="0" distL="114300" distR="114300" simplePos="0" relativeHeight="251662340" behindDoc="0" locked="0" layoutInCell="1" allowOverlap="1" wp14:anchorId="0807FD5D" wp14:editId="358F7F3A">
          <wp:simplePos x="0" y="0"/>
          <wp:positionH relativeFrom="column">
            <wp:posOffset>2443480</wp:posOffset>
          </wp:positionH>
          <wp:positionV relativeFrom="paragraph">
            <wp:posOffset>-125095</wp:posOffset>
          </wp:positionV>
          <wp:extent cx="895985" cy="304800"/>
          <wp:effectExtent l="0" t="0" r="0" b="0"/>
          <wp:wrapNone/>
          <wp:docPr id="4" name="Image 21">
            <a:extLst xmlns:a="http://schemas.openxmlformats.org/drawingml/2006/main">
              <a:ext uri="{FF2B5EF4-FFF2-40B4-BE49-F238E27FC236}">
                <a16:creationId xmlns:a16="http://schemas.microsoft.com/office/drawing/2014/main" id="{808BA5A7-E4BB-234E-A51F-3E3FD637DB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>
                    <a:extLst>
                      <a:ext uri="{FF2B5EF4-FFF2-40B4-BE49-F238E27FC236}">
                        <a16:creationId xmlns:a16="http://schemas.microsoft.com/office/drawing/2014/main" id="{808BA5A7-E4BB-234E-A51F-3E3FD637DB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9598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46B">
      <w:rPr>
        <w:noProof/>
      </w:rPr>
      <w:drawing>
        <wp:anchor distT="0" distB="0" distL="114300" distR="114300" simplePos="0" relativeHeight="251663364" behindDoc="0" locked="0" layoutInCell="1" allowOverlap="1" wp14:anchorId="5D10A582" wp14:editId="62AA47CA">
          <wp:simplePos x="0" y="0"/>
          <wp:positionH relativeFrom="column">
            <wp:posOffset>842010</wp:posOffset>
          </wp:positionH>
          <wp:positionV relativeFrom="paragraph">
            <wp:posOffset>-164465</wp:posOffset>
          </wp:positionV>
          <wp:extent cx="708660" cy="452755"/>
          <wp:effectExtent l="0" t="0" r="0" b="4445"/>
          <wp:wrapNone/>
          <wp:docPr id="5" name="Image 24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D8350D3D-2E64-A24C-B635-4B415B0549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4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D8350D3D-2E64-A24C-B635-4B415B0549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08660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46B">
      <w:rPr>
        <w:noProof/>
      </w:rPr>
      <w:drawing>
        <wp:anchor distT="0" distB="0" distL="114300" distR="114300" simplePos="0" relativeHeight="251664388" behindDoc="0" locked="0" layoutInCell="1" allowOverlap="1" wp14:anchorId="3990E8E0" wp14:editId="0742A0B6">
          <wp:simplePos x="0" y="0"/>
          <wp:positionH relativeFrom="column">
            <wp:posOffset>5416550</wp:posOffset>
          </wp:positionH>
          <wp:positionV relativeFrom="paragraph">
            <wp:posOffset>-206375</wp:posOffset>
          </wp:positionV>
          <wp:extent cx="801352" cy="534234"/>
          <wp:effectExtent l="0" t="0" r="0" b="0"/>
          <wp:wrapNone/>
          <wp:docPr id="8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1352" cy="534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B12"/>
    <w:multiLevelType w:val="hybridMultilevel"/>
    <w:tmpl w:val="AF3C46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B1349"/>
    <w:multiLevelType w:val="hybridMultilevel"/>
    <w:tmpl w:val="52CCAFE4"/>
    <w:lvl w:ilvl="0" w:tplc="9E6C3714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F5348"/>
    <w:multiLevelType w:val="hybridMultilevel"/>
    <w:tmpl w:val="DA2C63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52E47"/>
    <w:multiLevelType w:val="hybridMultilevel"/>
    <w:tmpl w:val="268070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47CC0"/>
    <w:multiLevelType w:val="hybridMultilevel"/>
    <w:tmpl w:val="664A9A24"/>
    <w:lvl w:ilvl="0" w:tplc="F1501EBA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/>
        <w:bCs/>
        <w:i w:val="0"/>
        <w:iCs w:val="0"/>
        <w:color w:val="ED7D31" w:themeColor="accent2"/>
        <w:sz w:val="16"/>
        <w:szCs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6B5D92"/>
    <w:multiLevelType w:val="multilevel"/>
    <w:tmpl w:val="0064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4D5D3F"/>
    <w:multiLevelType w:val="hybridMultilevel"/>
    <w:tmpl w:val="1480B3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71382"/>
    <w:multiLevelType w:val="hybridMultilevel"/>
    <w:tmpl w:val="2360A1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63DCA"/>
    <w:multiLevelType w:val="hybridMultilevel"/>
    <w:tmpl w:val="3D6CCA02"/>
    <w:lvl w:ilvl="0" w:tplc="F1501EBA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b/>
        <w:bCs/>
        <w:i w:val="0"/>
        <w:iCs w:val="0"/>
        <w:color w:val="ED7D31" w:themeColor="accent2"/>
        <w:sz w:val="16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606E1"/>
    <w:multiLevelType w:val="hybridMultilevel"/>
    <w:tmpl w:val="319EF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240A9"/>
    <w:multiLevelType w:val="hybridMultilevel"/>
    <w:tmpl w:val="D03C11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86FB8"/>
    <w:multiLevelType w:val="hybridMultilevel"/>
    <w:tmpl w:val="74F69E2A"/>
    <w:lvl w:ilvl="0" w:tplc="F1501EBA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b/>
        <w:bCs/>
        <w:i w:val="0"/>
        <w:iCs w:val="0"/>
        <w:color w:val="ED7D31" w:themeColor="accent2"/>
        <w:sz w:val="16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D7AB5"/>
    <w:multiLevelType w:val="hybridMultilevel"/>
    <w:tmpl w:val="67A6E0CA"/>
    <w:lvl w:ilvl="0" w:tplc="3B64F05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796857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51EC790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C0A8A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8BC47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53C8B0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AE6056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720F1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57CFAB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355422C5"/>
    <w:multiLevelType w:val="hybridMultilevel"/>
    <w:tmpl w:val="3E00DE22"/>
    <w:lvl w:ilvl="0" w:tplc="7AB84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D0E4A"/>
    <w:multiLevelType w:val="hybridMultilevel"/>
    <w:tmpl w:val="B03EA894"/>
    <w:lvl w:ilvl="0" w:tplc="96248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B7B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580F8A"/>
    <w:multiLevelType w:val="hybridMultilevel"/>
    <w:tmpl w:val="558AFF18"/>
    <w:lvl w:ilvl="0" w:tplc="BCE63A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643E6"/>
    <w:multiLevelType w:val="hybridMultilevel"/>
    <w:tmpl w:val="336E4C18"/>
    <w:lvl w:ilvl="0" w:tplc="F1501EBA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b/>
        <w:bCs/>
        <w:i w:val="0"/>
        <w:iCs w:val="0"/>
        <w:color w:val="ED7D31" w:themeColor="accent2"/>
        <w:sz w:val="16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941D2"/>
    <w:multiLevelType w:val="hybridMultilevel"/>
    <w:tmpl w:val="C6D6857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E5539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2064EB0"/>
    <w:multiLevelType w:val="hybridMultilevel"/>
    <w:tmpl w:val="EC3C7886"/>
    <w:lvl w:ilvl="0" w:tplc="20E8D016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b/>
        <w:bCs/>
        <w:i w:val="0"/>
        <w:iCs w:val="0"/>
        <w:color w:val="1F8A70"/>
        <w:sz w:val="16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70783"/>
    <w:multiLevelType w:val="hybridMultilevel"/>
    <w:tmpl w:val="98D6DD4A"/>
    <w:lvl w:ilvl="0" w:tplc="3B64F05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F0A97"/>
    <w:multiLevelType w:val="hybridMultilevel"/>
    <w:tmpl w:val="F1D2B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92759"/>
    <w:multiLevelType w:val="hybridMultilevel"/>
    <w:tmpl w:val="521209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47E08"/>
    <w:multiLevelType w:val="hybridMultilevel"/>
    <w:tmpl w:val="A6FA58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E639D9"/>
    <w:multiLevelType w:val="hybridMultilevel"/>
    <w:tmpl w:val="0952E5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619EF"/>
    <w:multiLevelType w:val="hybridMultilevel"/>
    <w:tmpl w:val="4B74F970"/>
    <w:lvl w:ilvl="0" w:tplc="F1501EBA">
      <w:start w:val="1"/>
      <w:numFmt w:val="bullet"/>
      <w:lvlText w:val=""/>
      <w:lvlJc w:val="left"/>
      <w:pPr>
        <w:ind w:left="720" w:hanging="360"/>
      </w:pPr>
      <w:rPr>
        <w:rFonts w:ascii="Webdings" w:hAnsi="Webdings" w:hint="default"/>
        <w:b/>
        <w:bCs/>
        <w:i w:val="0"/>
        <w:iCs w:val="0"/>
        <w:color w:val="ED7D31" w:themeColor="accent2"/>
        <w:sz w:val="16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44BF9"/>
    <w:multiLevelType w:val="multilevel"/>
    <w:tmpl w:val="87B0D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23"/>
  </w:num>
  <w:num w:numId="5">
    <w:abstractNumId w:val="26"/>
  </w:num>
  <w:num w:numId="6">
    <w:abstractNumId w:val="2"/>
  </w:num>
  <w:num w:numId="7">
    <w:abstractNumId w:val="18"/>
  </w:num>
  <w:num w:numId="8">
    <w:abstractNumId w:val="1"/>
  </w:num>
  <w:num w:numId="9">
    <w:abstractNumId w:val="17"/>
  </w:num>
  <w:num w:numId="10">
    <w:abstractNumId w:val="7"/>
  </w:num>
  <w:num w:numId="11">
    <w:abstractNumId w:val="0"/>
  </w:num>
  <w:num w:numId="12">
    <w:abstractNumId w:val="25"/>
  </w:num>
  <w:num w:numId="13">
    <w:abstractNumId w:val="4"/>
  </w:num>
  <w:num w:numId="14">
    <w:abstractNumId w:val="16"/>
  </w:num>
  <w:num w:numId="15">
    <w:abstractNumId w:val="22"/>
  </w:num>
  <w:num w:numId="16">
    <w:abstractNumId w:val="8"/>
  </w:num>
  <w:num w:numId="17">
    <w:abstractNumId w:val="11"/>
  </w:num>
  <w:num w:numId="18">
    <w:abstractNumId w:val="15"/>
  </w:num>
  <w:num w:numId="19">
    <w:abstractNumId w:val="19"/>
  </w:num>
  <w:num w:numId="20">
    <w:abstractNumId w:val="3"/>
  </w:num>
  <w:num w:numId="21">
    <w:abstractNumId w:val="14"/>
  </w:num>
  <w:num w:numId="22">
    <w:abstractNumId w:val="5"/>
  </w:num>
  <w:num w:numId="23">
    <w:abstractNumId w:val="20"/>
  </w:num>
  <w:num w:numId="24">
    <w:abstractNumId w:val="10"/>
  </w:num>
  <w:num w:numId="25">
    <w:abstractNumId w:val="13"/>
  </w:num>
  <w:num w:numId="26">
    <w:abstractNumId w:val="24"/>
  </w:num>
  <w:num w:numId="27">
    <w:abstractNumId w:val="9"/>
  </w:num>
  <w:num w:numId="28">
    <w:abstractNumId w:val="18"/>
  </w:num>
  <w:num w:numId="29">
    <w:abstractNumId w:val="18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6B"/>
    <w:rsid w:val="0000020C"/>
    <w:rsid w:val="000054FB"/>
    <w:rsid w:val="00006385"/>
    <w:rsid w:val="0001597D"/>
    <w:rsid w:val="00015AF5"/>
    <w:rsid w:val="0001634D"/>
    <w:rsid w:val="000178F8"/>
    <w:rsid w:val="00024286"/>
    <w:rsid w:val="00033896"/>
    <w:rsid w:val="000430ED"/>
    <w:rsid w:val="000431A6"/>
    <w:rsid w:val="00066D76"/>
    <w:rsid w:val="000747B6"/>
    <w:rsid w:val="00085839"/>
    <w:rsid w:val="00092B9D"/>
    <w:rsid w:val="00092D3F"/>
    <w:rsid w:val="00093321"/>
    <w:rsid w:val="00096E1F"/>
    <w:rsid w:val="000A46FE"/>
    <w:rsid w:val="000B322A"/>
    <w:rsid w:val="000B668F"/>
    <w:rsid w:val="000C41E7"/>
    <w:rsid w:val="000C49C5"/>
    <w:rsid w:val="000C5D64"/>
    <w:rsid w:val="000D035D"/>
    <w:rsid w:val="000D1675"/>
    <w:rsid w:val="000D2AF8"/>
    <w:rsid w:val="000F5FB9"/>
    <w:rsid w:val="000F7C1C"/>
    <w:rsid w:val="00100037"/>
    <w:rsid w:val="001011A8"/>
    <w:rsid w:val="00102AC1"/>
    <w:rsid w:val="00106EA3"/>
    <w:rsid w:val="001117CB"/>
    <w:rsid w:val="00111843"/>
    <w:rsid w:val="00112A8C"/>
    <w:rsid w:val="00114EE0"/>
    <w:rsid w:val="00125D7E"/>
    <w:rsid w:val="00137007"/>
    <w:rsid w:val="00144B33"/>
    <w:rsid w:val="00145B04"/>
    <w:rsid w:val="0015352F"/>
    <w:rsid w:val="0015679C"/>
    <w:rsid w:val="001570DA"/>
    <w:rsid w:val="001603E9"/>
    <w:rsid w:val="00161970"/>
    <w:rsid w:val="00161BA1"/>
    <w:rsid w:val="00162495"/>
    <w:rsid w:val="00165303"/>
    <w:rsid w:val="00165B08"/>
    <w:rsid w:val="001674AE"/>
    <w:rsid w:val="00170A10"/>
    <w:rsid w:val="00180063"/>
    <w:rsid w:val="001808A5"/>
    <w:rsid w:val="0018341C"/>
    <w:rsid w:val="001842A8"/>
    <w:rsid w:val="00187DDE"/>
    <w:rsid w:val="001A1077"/>
    <w:rsid w:val="001A1562"/>
    <w:rsid w:val="001A39FF"/>
    <w:rsid w:val="001B1BE4"/>
    <w:rsid w:val="001B7376"/>
    <w:rsid w:val="001C1EB7"/>
    <w:rsid w:val="001C512E"/>
    <w:rsid w:val="001D2D75"/>
    <w:rsid w:val="001D3613"/>
    <w:rsid w:val="001D4141"/>
    <w:rsid w:val="001D5097"/>
    <w:rsid w:val="001E5499"/>
    <w:rsid w:val="001E5E8A"/>
    <w:rsid w:val="001E7EBB"/>
    <w:rsid w:val="001F1212"/>
    <w:rsid w:val="001F2874"/>
    <w:rsid w:val="001F3655"/>
    <w:rsid w:val="001F4B16"/>
    <w:rsid w:val="001F58C5"/>
    <w:rsid w:val="001F5971"/>
    <w:rsid w:val="001F5B06"/>
    <w:rsid w:val="001F7245"/>
    <w:rsid w:val="00207FBF"/>
    <w:rsid w:val="00211126"/>
    <w:rsid w:val="0021119E"/>
    <w:rsid w:val="0021769F"/>
    <w:rsid w:val="00217826"/>
    <w:rsid w:val="00217FD6"/>
    <w:rsid w:val="00220A23"/>
    <w:rsid w:val="002210A2"/>
    <w:rsid w:val="0023162C"/>
    <w:rsid w:val="0023661A"/>
    <w:rsid w:val="002406E5"/>
    <w:rsid w:val="002541EB"/>
    <w:rsid w:val="002617AB"/>
    <w:rsid w:val="002627C2"/>
    <w:rsid w:val="002670EF"/>
    <w:rsid w:val="002800B9"/>
    <w:rsid w:val="00280683"/>
    <w:rsid w:val="0029108F"/>
    <w:rsid w:val="00294FFA"/>
    <w:rsid w:val="002A3487"/>
    <w:rsid w:val="002A55D4"/>
    <w:rsid w:val="002A5951"/>
    <w:rsid w:val="002B347B"/>
    <w:rsid w:val="002B402D"/>
    <w:rsid w:val="002B4409"/>
    <w:rsid w:val="002B4460"/>
    <w:rsid w:val="002B7A00"/>
    <w:rsid w:val="002C12E3"/>
    <w:rsid w:val="002C243F"/>
    <w:rsid w:val="002C3014"/>
    <w:rsid w:val="002D0D41"/>
    <w:rsid w:val="002D1A5D"/>
    <w:rsid w:val="002D6D0C"/>
    <w:rsid w:val="002E799D"/>
    <w:rsid w:val="002F3D2C"/>
    <w:rsid w:val="002F68FA"/>
    <w:rsid w:val="0030378E"/>
    <w:rsid w:val="0030522A"/>
    <w:rsid w:val="00307E1C"/>
    <w:rsid w:val="0031281C"/>
    <w:rsid w:val="00314848"/>
    <w:rsid w:val="003202A7"/>
    <w:rsid w:val="00320382"/>
    <w:rsid w:val="00322845"/>
    <w:rsid w:val="00323662"/>
    <w:rsid w:val="00325B26"/>
    <w:rsid w:val="00326BB9"/>
    <w:rsid w:val="00327718"/>
    <w:rsid w:val="0033297E"/>
    <w:rsid w:val="00336BD8"/>
    <w:rsid w:val="00340F30"/>
    <w:rsid w:val="00342CB7"/>
    <w:rsid w:val="00343FF7"/>
    <w:rsid w:val="00345F71"/>
    <w:rsid w:val="0035076F"/>
    <w:rsid w:val="00356FF6"/>
    <w:rsid w:val="003574A6"/>
    <w:rsid w:val="003628AA"/>
    <w:rsid w:val="0036401D"/>
    <w:rsid w:val="00373772"/>
    <w:rsid w:val="003768FA"/>
    <w:rsid w:val="00376EF1"/>
    <w:rsid w:val="003811D5"/>
    <w:rsid w:val="0038196F"/>
    <w:rsid w:val="00385CAE"/>
    <w:rsid w:val="00393132"/>
    <w:rsid w:val="00395CB9"/>
    <w:rsid w:val="003C12D1"/>
    <w:rsid w:val="003C598A"/>
    <w:rsid w:val="003C6005"/>
    <w:rsid w:val="003C6DC5"/>
    <w:rsid w:val="003D1397"/>
    <w:rsid w:val="003D1C81"/>
    <w:rsid w:val="003E0AC8"/>
    <w:rsid w:val="003E107C"/>
    <w:rsid w:val="003E46CD"/>
    <w:rsid w:val="003E4793"/>
    <w:rsid w:val="003E51FD"/>
    <w:rsid w:val="003E5203"/>
    <w:rsid w:val="003E5BA7"/>
    <w:rsid w:val="003E6C04"/>
    <w:rsid w:val="003F6EBC"/>
    <w:rsid w:val="00405982"/>
    <w:rsid w:val="004139AF"/>
    <w:rsid w:val="00415923"/>
    <w:rsid w:val="00416B5A"/>
    <w:rsid w:val="0042511A"/>
    <w:rsid w:val="00426E7B"/>
    <w:rsid w:val="004305CB"/>
    <w:rsid w:val="00432044"/>
    <w:rsid w:val="00433A2E"/>
    <w:rsid w:val="004406EB"/>
    <w:rsid w:val="0044320F"/>
    <w:rsid w:val="00444EB4"/>
    <w:rsid w:val="004471ED"/>
    <w:rsid w:val="00447BF1"/>
    <w:rsid w:val="004506D1"/>
    <w:rsid w:val="00453616"/>
    <w:rsid w:val="004603F9"/>
    <w:rsid w:val="00461842"/>
    <w:rsid w:val="00461B02"/>
    <w:rsid w:val="004673B5"/>
    <w:rsid w:val="00471B7D"/>
    <w:rsid w:val="00474E33"/>
    <w:rsid w:val="004801E6"/>
    <w:rsid w:val="004843BF"/>
    <w:rsid w:val="00486A31"/>
    <w:rsid w:val="00491190"/>
    <w:rsid w:val="004A1FF6"/>
    <w:rsid w:val="004A7C38"/>
    <w:rsid w:val="004B04F9"/>
    <w:rsid w:val="004B40B6"/>
    <w:rsid w:val="004B6721"/>
    <w:rsid w:val="004C6EF9"/>
    <w:rsid w:val="004D19BC"/>
    <w:rsid w:val="004D21C3"/>
    <w:rsid w:val="004D2809"/>
    <w:rsid w:val="004D343A"/>
    <w:rsid w:val="004E0E7C"/>
    <w:rsid w:val="004E4A50"/>
    <w:rsid w:val="004F0B9B"/>
    <w:rsid w:val="004F4B02"/>
    <w:rsid w:val="00501EBE"/>
    <w:rsid w:val="00513941"/>
    <w:rsid w:val="00514B24"/>
    <w:rsid w:val="00514D95"/>
    <w:rsid w:val="00515A95"/>
    <w:rsid w:val="00515D20"/>
    <w:rsid w:val="00515F60"/>
    <w:rsid w:val="005164AE"/>
    <w:rsid w:val="005175E1"/>
    <w:rsid w:val="00522122"/>
    <w:rsid w:val="00522953"/>
    <w:rsid w:val="005266E8"/>
    <w:rsid w:val="00530A13"/>
    <w:rsid w:val="00532A50"/>
    <w:rsid w:val="00536C49"/>
    <w:rsid w:val="00537375"/>
    <w:rsid w:val="00537FDC"/>
    <w:rsid w:val="00543248"/>
    <w:rsid w:val="005456B6"/>
    <w:rsid w:val="0054682D"/>
    <w:rsid w:val="00547470"/>
    <w:rsid w:val="00550D1C"/>
    <w:rsid w:val="005564BA"/>
    <w:rsid w:val="005600C2"/>
    <w:rsid w:val="00561C62"/>
    <w:rsid w:val="00563D89"/>
    <w:rsid w:val="005660B3"/>
    <w:rsid w:val="005837F0"/>
    <w:rsid w:val="005905F5"/>
    <w:rsid w:val="00592AF1"/>
    <w:rsid w:val="005942D5"/>
    <w:rsid w:val="005A0CC6"/>
    <w:rsid w:val="005A22E0"/>
    <w:rsid w:val="005A6218"/>
    <w:rsid w:val="005A67D6"/>
    <w:rsid w:val="005A6D46"/>
    <w:rsid w:val="005B156A"/>
    <w:rsid w:val="005B183F"/>
    <w:rsid w:val="005B2261"/>
    <w:rsid w:val="005B4F8F"/>
    <w:rsid w:val="005C1671"/>
    <w:rsid w:val="005C3174"/>
    <w:rsid w:val="005C37DB"/>
    <w:rsid w:val="005C44AE"/>
    <w:rsid w:val="005C5BE4"/>
    <w:rsid w:val="005D5A9D"/>
    <w:rsid w:val="005E4961"/>
    <w:rsid w:val="005F3966"/>
    <w:rsid w:val="005F3F85"/>
    <w:rsid w:val="005F49ED"/>
    <w:rsid w:val="005F684E"/>
    <w:rsid w:val="005F6B82"/>
    <w:rsid w:val="00605783"/>
    <w:rsid w:val="00611942"/>
    <w:rsid w:val="00611ED3"/>
    <w:rsid w:val="00616D35"/>
    <w:rsid w:val="0061710D"/>
    <w:rsid w:val="006313D7"/>
    <w:rsid w:val="00631AA3"/>
    <w:rsid w:val="006406EE"/>
    <w:rsid w:val="00642982"/>
    <w:rsid w:val="00644F5C"/>
    <w:rsid w:val="00652670"/>
    <w:rsid w:val="006570D8"/>
    <w:rsid w:val="006640EF"/>
    <w:rsid w:val="00670737"/>
    <w:rsid w:val="006707BE"/>
    <w:rsid w:val="00672D4C"/>
    <w:rsid w:val="00673E91"/>
    <w:rsid w:val="00676021"/>
    <w:rsid w:val="00683405"/>
    <w:rsid w:val="00684418"/>
    <w:rsid w:val="0069264F"/>
    <w:rsid w:val="006A035C"/>
    <w:rsid w:val="006A1F9B"/>
    <w:rsid w:val="006A3A34"/>
    <w:rsid w:val="006A4D63"/>
    <w:rsid w:val="006A71E0"/>
    <w:rsid w:val="006B5935"/>
    <w:rsid w:val="006B64BA"/>
    <w:rsid w:val="006C277A"/>
    <w:rsid w:val="006C5976"/>
    <w:rsid w:val="006C5DED"/>
    <w:rsid w:val="006D19EC"/>
    <w:rsid w:val="006D69E6"/>
    <w:rsid w:val="006E111C"/>
    <w:rsid w:val="006E1282"/>
    <w:rsid w:val="006E3B04"/>
    <w:rsid w:val="006E56DA"/>
    <w:rsid w:val="006F37EE"/>
    <w:rsid w:val="006F6200"/>
    <w:rsid w:val="006F7BC5"/>
    <w:rsid w:val="00700222"/>
    <w:rsid w:val="00700D30"/>
    <w:rsid w:val="007034A1"/>
    <w:rsid w:val="00704A0A"/>
    <w:rsid w:val="00707498"/>
    <w:rsid w:val="007111CE"/>
    <w:rsid w:val="0071266A"/>
    <w:rsid w:val="00713FF4"/>
    <w:rsid w:val="007141A0"/>
    <w:rsid w:val="00714C51"/>
    <w:rsid w:val="00717D79"/>
    <w:rsid w:val="007215E6"/>
    <w:rsid w:val="0072761B"/>
    <w:rsid w:val="00731E02"/>
    <w:rsid w:val="00733B0A"/>
    <w:rsid w:val="00736185"/>
    <w:rsid w:val="00742CB1"/>
    <w:rsid w:val="00745ABC"/>
    <w:rsid w:val="0075345E"/>
    <w:rsid w:val="00753E38"/>
    <w:rsid w:val="00755199"/>
    <w:rsid w:val="00761C46"/>
    <w:rsid w:val="00762F00"/>
    <w:rsid w:val="0076351B"/>
    <w:rsid w:val="0076722E"/>
    <w:rsid w:val="007703D2"/>
    <w:rsid w:val="0077317A"/>
    <w:rsid w:val="0077322F"/>
    <w:rsid w:val="00774DED"/>
    <w:rsid w:val="007818E5"/>
    <w:rsid w:val="007830B7"/>
    <w:rsid w:val="0078327A"/>
    <w:rsid w:val="00786D8D"/>
    <w:rsid w:val="00790D5E"/>
    <w:rsid w:val="00791B2C"/>
    <w:rsid w:val="00792EB5"/>
    <w:rsid w:val="007B2A4D"/>
    <w:rsid w:val="007B5A91"/>
    <w:rsid w:val="007B5DFB"/>
    <w:rsid w:val="007B64D2"/>
    <w:rsid w:val="007C09CD"/>
    <w:rsid w:val="007C135E"/>
    <w:rsid w:val="007C2592"/>
    <w:rsid w:val="007C2818"/>
    <w:rsid w:val="007C39D2"/>
    <w:rsid w:val="007C3F76"/>
    <w:rsid w:val="007D093F"/>
    <w:rsid w:val="007D10A3"/>
    <w:rsid w:val="007E1DEE"/>
    <w:rsid w:val="007E5B3E"/>
    <w:rsid w:val="007F1562"/>
    <w:rsid w:val="007F499A"/>
    <w:rsid w:val="007F68BE"/>
    <w:rsid w:val="008028B0"/>
    <w:rsid w:val="008034D4"/>
    <w:rsid w:val="0080518D"/>
    <w:rsid w:val="00810D8C"/>
    <w:rsid w:val="00815B67"/>
    <w:rsid w:val="00817AC5"/>
    <w:rsid w:val="0082152F"/>
    <w:rsid w:val="00822AE1"/>
    <w:rsid w:val="0082344E"/>
    <w:rsid w:val="00825795"/>
    <w:rsid w:val="00830AF3"/>
    <w:rsid w:val="008337C5"/>
    <w:rsid w:val="00833CB8"/>
    <w:rsid w:val="00840618"/>
    <w:rsid w:val="00840867"/>
    <w:rsid w:val="00840DB9"/>
    <w:rsid w:val="00844F10"/>
    <w:rsid w:val="00851236"/>
    <w:rsid w:val="0086269A"/>
    <w:rsid w:val="008679E3"/>
    <w:rsid w:val="00874DE9"/>
    <w:rsid w:val="00875045"/>
    <w:rsid w:val="00883C45"/>
    <w:rsid w:val="008A2BFD"/>
    <w:rsid w:val="008A6122"/>
    <w:rsid w:val="008A6FB0"/>
    <w:rsid w:val="008B36F0"/>
    <w:rsid w:val="008C346B"/>
    <w:rsid w:val="008C6379"/>
    <w:rsid w:val="008D1003"/>
    <w:rsid w:val="008D10CE"/>
    <w:rsid w:val="008D1F04"/>
    <w:rsid w:val="008D37BF"/>
    <w:rsid w:val="008D3B7F"/>
    <w:rsid w:val="008D655B"/>
    <w:rsid w:val="008E10CA"/>
    <w:rsid w:val="008E2AB2"/>
    <w:rsid w:val="008F2C5D"/>
    <w:rsid w:val="008F48AA"/>
    <w:rsid w:val="008F67BD"/>
    <w:rsid w:val="008F7702"/>
    <w:rsid w:val="00901E83"/>
    <w:rsid w:val="0090352C"/>
    <w:rsid w:val="00905835"/>
    <w:rsid w:val="00907C67"/>
    <w:rsid w:val="00907CFD"/>
    <w:rsid w:val="00910D39"/>
    <w:rsid w:val="00912032"/>
    <w:rsid w:val="0092014C"/>
    <w:rsid w:val="009208F3"/>
    <w:rsid w:val="0092286B"/>
    <w:rsid w:val="00925E58"/>
    <w:rsid w:val="0093075B"/>
    <w:rsid w:val="009312D9"/>
    <w:rsid w:val="00932FEB"/>
    <w:rsid w:val="00934C87"/>
    <w:rsid w:val="009350F5"/>
    <w:rsid w:val="009352AD"/>
    <w:rsid w:val="0094006B"/>
    <w:rsid w:val="00941C9D"/>
    <w:rsid w:val="00945104"/>
    <w:rsid w:val="0094630A"/>
    <w:rsid w:val="0095344C"/>
    <w:rsid w:val="00963C92"/>
    <w:rsid w:val="00964487"/>
    <w:rsid w:val="00966ED5"/>
    <w:rsid w:val="0097161B"/>
    <w:rsid w:val="0097498F"/>
    <w:rsid w:val="0097539D"/>
    <w:rsid w:val="00990363"/>
    <w:rsid w:val="0099074D"/>
    <w:rsid w:val="009A550E"/>
    <w:rsid w:val="009A6C46"/>
    <w:rsid w:val="009A7157"/>
    <w:rsid w:val="009B4A50"/>
    <w:rsid w:val="009B775E"/>
    <w:rsid w:val="009C4B6D"/>
    <w:rsid w:val="009C4F77"/>
    <w:rsid w:val="009C5584"/>
    <w:rsid w:val="009C6EDB"/>
    <w:rsid w:val="009C77F8"/>
    <w:rsid w:val="009D0D71"/>
    <w:rsid w:val="009D20DF"/>
    <w:rsid w:val="009D37EB"/>
    <w:rsid w:val="009D5469"/>
    <w:rsid w:val="009D7DDA"/>
    <w:rsid w:val="009E0EB3"/>
    <w:rsid w:val="009E4114"/>
    <w:rsid w:val="009E5878"/>
    <w:rsid w:val="009E73A4"/>
    <w:rsid w:val="009F1909"/>
    <w:rsid w:val="009F1CD4"/>
    <w:rsid w:val="00A02F5C"/>
    <w:rsid w:val="00A06A45"/>
    <w:rsid w:val="00A1253B"/>
    <w:rsid w:val="00A129E6"/>
    <w:rsid w:val="00A15466"/>
    <w:rsid w:val="00A16D1C"/>
    <w:rsid w:val="00A212C1"/>
    <w:rsid w:val="00A22D97"/>
    <w:rsid w:val="00A24C8D"/>
    <w:rsid w:val="00A30A5E"/>
    <w:rsid w:val="00A31C84"/>
    <w:rsid w:val="00A31C99"/>
    <w:rsid w:val="00A33574"/>
    <w:rsid w:val="00A34DB7"/>
    <w:rsid w:val="00A47406"/>
    <w:rsid w:val="00A50042"/>
    <w:rsid w:val="00A536F9"/>
    <w:rsid w:val="00A57C08"/>
    <w:rsid w:val="00A614EB"/>
    <w:rsid w:val="00A62149"/>
    <w:rsid w:val="00A64349"/>
    <w:rsid w:val="00A64D31"/>
    <w:rsid w:val="00A715B8"/>
    <w:rsid w:val="00A73F7A"/>
    <w:rsid w:val="00A74A13"/>
    <w:rsid w:val="00A77AE3"/>
    <w:rsid w:val="00A8055E"/>
    <w:rsid w:val="00A82E01"/>
    <w:rsid w:val="00A92A34"/>
    <w:rsid w:val="00A95C4F"/>
    <w:rsid w:val="00AA1469"/>
    <w:rsid w:val="00AA179E"/>
    <w:rsid w:val="00AA65A0"/>
    <w:rsid w:val="00AA6F78"/>
    <w:rsid w:val="00AA7A74"/>
    <w:rsid w:val="00AB06AE"/>
    <w:rsid w:val="00AB2552"/>
    <w:rsid w:val="00AB5EEB"/>
    <w:rsid w:val="00AD0197"/>
    <w:rsid w:val="00AD142D"/>
    <w:rsid w:val="00AD1602"/>
    <w:rsid w:val="00AE16FF"/>
    <w:rsid w:val="00AE35F7"/>
    <w:rsid w:val="00AE770A"/>
    <w:rsid w:val="00AF5D04"/>
    <w:rsid w:val="00B00894"/>
    <w:rsid w:val="00B04B72"/>
    <w:rsid w:val="00B127DD"/>
    <w:rsid w:val="00B147C3"/>
    <w:rsid w:val="00B15734"/>
    <w:rsid w:val="00B176C1"/>
    <w:rsid w:val="00B23FE0"/>
    <w:rsid w:val="00B253FA"/>
    <w:rsid w:val="00B2641A"/>
    <w:rsid w:val="00B27121"/>
    <w:rsid w:val="00B30174"/>
    <w:rsid w:val="00B31764"/>
    <w:rsid w:val="00B32F6D"/>
    <w:rsid w:val="00B3513A"/>
    <w:rsid w:val="00B3538E"/>
    <w:rsid w:val="00B35866"/>
    <w:rsid w:val="00B36729"/>
    <w:rsid w:val="00B42A02"/>
    <w:rsid w:val="00B44B16"/>
    <w:rsid w:val="00B4664B"/>
    <w:rsid w:val="00B470C0"/>
    <w:rsid w:val="00B575E8"/>
    <w:rsid w:val="00B64C4F"/>
    <w:rsid w:val="00B65483"/>
    <w:rsid w:val="00B703AE"/>
    <w:rsid w:val="00B74116"/>
    <w:rsid w:val="00B75237"/>
    <w:rsid w:val="00B75783"/>
    <w:rsid w:val="00B83394"/>
    <w:rsid w:val="00B932E2"/>
    <w:rsid w:val="00B95853"/>
    <w:rsid w:val="00B96008"/>
    <w:rsid w:val="00BA44C0"/>
    <w:rsid w:val="00BB29E3"/>
    <w:rsid w:val="00BB3CE6"/>
    <w:rsid w:val="00BB42A8"/>
    <w:rsid w:val="00BB541F"/>
    <w:rsid w:val="00BB5A5E"/>
    <w:rsid w:val="00BC0905"/>
    <w:rsid w:val="00BD0E95"/>
    <w:rsid w:val="00BD1A03"/>
    <w:rsid w:val="00BD331C"/>
    <w:rsid w:val="00BE007F"/>
    <w:rsid w:val="00BE21BE"/>
    <w:rsid w:val="00C07563"/>
    <w:rsid w:val="00C2090B"/>
    <w:rsid w:val="00C218AA"/>
    <w:rsid w:val="00C22B97"/>
    <w:rsid w:val="00C261AB"/>
    <w:rsid w:val="00C26757"/>
    <w:rsid w:val="00C33EF8"/>
    <w:rsid w:val="00C3557E"/>
    <w:rsid w:val="00C44B5C"/>
    <w:rsid w:val="00C50D35"/>
    <w:rsid w:val="00C54E6B"/>
    <w:rsid w:val="00C557C0"/>
    <w:rsid w:val="00C62833"/>
    <w:rsid w:val="00C63165"/>
    <w:rsid w:val="00C70F5C"/>
    <w:rsid w:val="00C7424A"/>
    <w:rsid w:val="00C80074"/>
    <w:rsid w:val="00C8077D"/>
    <w:rsid w:val="00C93A83"/>
    <w:rsid w:val="00C95BF7"/>
    <w:rsid w:val="00CA0E91"/>
    <w:rsid w:val="00CA3C78"/>
    <w:rsid w:val="00CB1AE6"/>
    <w:rsid w:val="00CB7004"/>
    <w:rsid w:val="00CB7ABA"/>
    <w:rsid w:val="00CC2ED3"/>
    <w:rsid w:val="00CC6B11"/>
    <w:rsid w:val="00CC79D4"/>
    <w:rsid w:val="00CC7D9C"/>
    <w:rsid w:val="00CD1D99"/>
    <w:rsid w:val="00CD48F3"/>
    <w:rsid w:val="00CE206E"/>
    <w:rsid w:val="00CF483B"/>
    <w:rsid w:val="00CF5E62"/>
    <w:rsid w:val="00CF61FF"/>
    <w:rsid w:val="00D017AA"/>
    <w:rsid w:val="00D0370D"/>
    <w:rsid w:val="00D305A2"/>
    <w:rsid w:val="00D34B3E"/>
    <w:rsid w:val="00D40C53"/>
    <w:rsid w:val="00D43AD8"/>
    <w:rsid w:val="00D43D0A"/>
    <w:rsid w:val="00D61F8B"/>
    <w:rsid w:val="00D62477"/>
    <w:rsid w:val="00D62C43"/>
    <w:rsid w:val="00D66504"/>
    <w:rsid w:val="00D7216A"/>
    <w:rsid w:val="00D72986"/>
    <w:rsid w:val="00D72E55"/>
    <w:rsid w:val="00D75626"/>
    <w:rsid w:val="00D770ED"/>
    <w:rsid w:val="00D8605F"/>
    <w:rsid w:val="00D911ED"/>
    <w:rsid w:val="00D9440E"/>
    <w:rsid w:val="00D95905"/>
    <w:rsid w:val="00D9639B"/>
    <w:rsid w:val="00DA09B1"/>
    <w:rsid w:val="00DA1A59"/>
    <w:rsid w:val="00DA3C1D"/>
    <w:rsid w:val="00DA512F"/>
    <w:rsid w:val="00DA7BC1"/>
    <w:rsid w:val="00DA7CD0"/>
    <w:rsid w:val="00DB0316"/>
    <w:rsid w:val="00DB148E"/>
    <w:rsid w:val="00DB610D"/>
    <w:rsid w:val="00DD5FA4"/>
    <w:rsid w:val="00DE092B"/>
    <w:rsid w:val="00DE2C6B"/>
    <w:rsid w:val="00DE33F7"/>
    <w:rsid w:val="00DE5C46"/>
    <w:rsid w:val="00DE696B"/>
    <w:rsid w:val="00DF18CE"/>
    <w:rsid w:val="00DF36B4"/>
    <w:rsid w:val="00E012CA"/>
    <w:rsid w:val="00E05A86"/>
    <w:rsid w:val="00E05ACB"/>
    <w:rsid w:val="00E070BE"/>
    <w:rsid w:val="00E10353"/>
    <w:rsid w:val="00E1575C"/>
    <w:rsid w:val="00E16A62"/>
    <w:rsid w:val="00E23309"/>
    <w:rsid w:val="00E25CCE"/>
    <w:rsid w:val="00E30E93"/>
    <w:rsid w:val="00E31152"/>
    <w:rsid w:val="00E33D54"/>
    <w:rsid w:val="00E41FD7"/>
    <w:rsid w:val="00E44D1D"/>
    <w:rsid w:val="00E4708A"/>
    <w:rsid w:val="00E50CD9"/>
    <w:rsid w:val="00E54560"/>
    <w:rsid w:val="00E6544C"/>
    <w:rsid w:val="00E66F8B"/>
    <w:rsid w:val="00E7252E"/>
    <w:rsid w:val="00E72EC4"/>
    <w:rsid w:val="00E7555C"/>
    <w:rsid w:val="00E81655"/>
    <w:rsid w:val="00E867DD"/>
    <w:rsid w:val="00E86EA1"/>
    <w:rsid w:val="00E907F9"/>
    <w:rsid w:val="00E91144"/>
    <w:rsid w:val="00E92922"/>
    <w:rsid w:val="00EA0962"/>
    <w:rsid w:val="00ED110A"/>
    <w:rsid w:val="00ED1F27"/>
    <w:rsid w:val="00ED5764"/>
    <w:rsid w:val="00EE2D05"/>
    <w:rsid w:val="00EF155C"/>
    <w:rsid w:val="00EF4DA6"/>
    <w:rsid w:val="00F07678"/>
    <w:rsid w:val="00F07DD6"/>
    <w:rsid w:val="00F17E93"/>
    <w:rsid w:val="00F20EBF"/>
    <w:rsid w:val="00F27817"/>
    <w:rsid w:val="00F325B6"/>
    <w:rsid w:val="00F3483C"/>
    <w:rsid w:val="00F35123"/>
    <w:rsid w:val="00F35793"/>
    <w:rsid w:val="00F35CB4"/>
    <w:rsid w:val="00F41E13"/>
    <w:rsid w:val="00F44635"/>
    <w:rsid w:val="00F55DDF"/>
    <w:rsid w:val="00F56F02"/>
    <w:rsid w:val="00F57DB1"/>
    <w:rsid w:val="00F60B28"/>
    <w:rsid w:val="00F62D6C"/>
    <w:rsid w:val="00F67A68"/>
    <w:rsid w:val="00F728A9"/>
    <w:rsid w:val="00F80530"/>
    <w:rsid w:val="00F805E1"/>
    <w:rsid w:val="00F81834"/>
    <w:rsid w:val="00F844ED"/>
    <w:rsid w:val="00F8570C"/>
    <w:rsid w:val="00F868C2"/>
    <w:rsid w:val="00F90321"/>
    <w:rsid w:val="00FA2F4C"/>
    <w:rsid w:val="00FB3126"/>
    <w:rsid w:val="00FB64B1"/>
    <w:rsid w:val="00FC23FD"/>
    <w:rsid w:val="00FD4498"/>
    <w:rsid w:val="00FD4ACB"/>
    <w:rsid w:val="00FD7C1B"/>
    <w:rsid w:val="00FF08E2"/>
    <w:rsid w:val="00FF4197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D69697"/>
  <w15:chartTrackingRefBased/>
  <w15:docId w15:val="{21C8BC4D-1543-4511-8EF2-50F21382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CFD"/>
    <w:pPr>
      <w:spacing w:after="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8C346B"/>
    <w:pPr>
      <w:keepNext/>
      <w:keepLines/>
      <w:numPr>
        <w:numId w:val="1"/>
      </w:numPr>
      <w:spacing w:before="240" w:after="120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C346B"/>
    <w:pPr>
      <w:keepNext/>
      <w:keepLines/>
      <w:numPr>
        <w:ilvl w:val="1"/>
        <w:numId w:val="1"/>
      </w:numPr>
      <w:spacing w:before="240" w:after="12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C346B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C346B"/>
    <w:pPr>
      <w:keepNext/>
      <w:keepLines/>
      <w:numPr>
        <w:ilvl w:val="3"/>
        <w:numId w:val="1"/>
      </w:numPr>
      <w:spacing w:before="120" w:after="40"/>
      <w:ind w:left="862" w:hanging="862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C346B"/>
    <w:pPr>
      <w:keepNext/>
      <w:keepLines/>
      <w:numPr>
        <w:ilvl w:val="4"/>
        <w:numId w:val="1"/>
      </w:numPr>
      <w:spacing w:before="120" w:after="40"/>
      <w:ind w:left="1009" w:hanging="1009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C346B"/>
    <w:pPr>
      <w:keepNext/>
      <w:keepLines/>
      <w:numPr>
        <w:ilvl w:val="5"/>
        <w:numId w:val="1"/>
      </w:numPr>
      <w:spacing w:before="120" w:after="40"/>
      <w:ind w:left="1151" w:hanging="1151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C346B"/>
    <w:pPr>
      <w:keepNext/>
      <w:keepLines/>
      <w:numPr>
        <w:ilvl w:val="6"/>
        <w:numId w:val="1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C346B"/>
    <w:pPr>
      <w:keepNext/>
      <w:keepLines/>
      <w:numPr>
        <w:ilvl w:val="7"/>
        <w:numId w:val="1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C346B"/>
    <w:pPr>
      <w:keepNext/>
      <w:keepLines/>
      <w:numPr>
        <w:ilvl w:val="8"/>
        <w:numId w:val="1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C346B"/>
    <w:pPr>
      <w:ind w:left="720"/>
      <w:contextualSpacing/>
    </w:pPr>
  </w:style>
  <w:style w:type="table" w:styleId="Grilledutableau">
    <w:name w:val="Table Grid"/>
    <w:basedOn w:val="TableauNormal"/>
    <w:uiPriority w:val="39"/>
    <w:rsid w:val="008C3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C346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346B"/>
  </w:style>
  <w:style w:type="paragraph" w:styleId="Pieddepage">
    <w:name w:val="footer"/>
    <w:basedOn w:val="Normal"/>
    <w:link w:val="PieddepageCar"/>
    <w:uiPriority w:val="99"/>
    <w:unhideWhenUsed/>
    <w:rsid w:val="008C346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346B"/>
  </w:style>
  <w:style w:type="character" w:customStyle="1" w:styleId="Titre1Car">
    <w:name w:val="Titre 1 Car"/>
    <w:basedOn w:val="Policepardfaut"/>
    <w:link w:val="Titre1"/>
    <w:uiPriority w:val="9"/>
    <w:rsid w:val="008C34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34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C34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8C346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8C34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8C34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C34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C34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C34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8C346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346B"/>
    <w:rPr>
      <w:color w:val="605E5C"/>
      <w:shd w:val="clear" w:color="auto" w:fill="E1DFDD"/>
    </w:rPr>
  </w:style>
  <w:style w:type="table" w:styleId="TableauGrille2-Accentuation3">
    <w:name w:val="Grid Table 2 Accent 3"/>
    <w:basedOn w:val="TableauNormal"/>
    <w:uiPriority w:val="47"/>
    <w:rsid w:val="00D72E5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40F30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40F3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40F30"/>
    <w:rPr>
      <w:vertAlign w:val="superscript"/>
    </w:rPr>
  </w:style>
  <w:style w:type="paragraph" w:styleId="TM1">
    <w:name w:val="toc 1"/>
    <w:basedOn w:val="Normal"/>
    <w:next w:val="Normal"/>
    <w:autoRedefine/>
    <w:uiPriority w:val="39"/>
    <w:unhideWhenUsed/>
    <w:rsid w:val="00340F30"/>
    <w:pPr>
      <w:tabs>
        <w:tab w:val="left" w:pos="440"/>
        <w:tab w:val="right" w:leader="dot" w:pos="9062"/>
      </w:tabs>
      <w:spacing w:after="100"/>
      <w:jc w:val="both"/>
    </w:pPr>
  </w:style>
  <w:style w:type="table" w:styleId="TableauGrille4-Accentuation5">
    <w:name w:val="Grid Table 4 Accent 5"/>
    <w:basedOn w:val="TableauNormal"/>
    <w:uiPriority w:val="49"/>
    <w:rsid w:val="0082152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auGrille5Fonc-Accentuation5">
    <w:name w:val="Grid Table 5 Dark Accent 5"/>
    <w:basedOn w:val="TableauNormal"/>
    <w:uiPriority w:val="50"/>
    <w:rsid w:val="00FC23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leauGrille3-Accentuation5">
    <w:name w:val="Grid Table 3 Accent 5"/>
    <w:basedOn w:val="TableauNormal"/>
    <w:uiPriority w:val="48"/>
    <w:rsid w:val="0013700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lledetableauclaire">
    <w:name w:val="Grid Table Light"/>
    <w:basedOn w:val="TableauNormal"/>
    <w:uiPriority w:val="40"/>
    <w:rsid w:val="00CC79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act.fr/legalite-professionnelle-la-methode-anac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5" Type="http://schemas.openxmlformats.org/officeDocument/2006/relationships/image" Target="media/image7.jp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5" Type="http://schemas.openxmlformats.org/officeDocument/2006/relationships/image" Target="media/image7.jp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95BA7C76753B46870C1B674D191688" ma:contentTypeVersion="12" ma:contentTypeDescription="Crée un document." ma:contentTypeScope="" ma:versionID="d905208235c6ab7dab1a58fbfa1d2384">
  <xsd:schema xmlns:xsd="http://www.w3.org/2001/XMLSchema" xmlns:xs="http://www.w3.org/2001/XMLSchema" xmlns:p="http://schemas.microsoft.com/office/2006/metadata/properties" xmlns:ns2="df9c1287-1d1d-48c5-8671-da21ac0d76b4" xmlns:ns3="5c3d59fd-1b3c-4d8b-8843-e11cba7a875a" targetNamespace="http://schemas.microsoft.com/office/2006/metadata/properties" ma:root="true" ma:fieldsID="f4b1149983f26466c1f82f77ee913a42" ns2:_="" ns3:_="">
    <xsd:import namespace="df9c1287-1d1d-48c5-8671-da21ac0d76b4"/>
    <xsd:import namespace="5c3d59fd-1b3c-4d8b-8843-e11cba7a8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c1287-1d1d-48c5-8671-da21ac0d7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d59fd-1b3c-4d8b-8843-e11cba7a8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DA071-EE8A-48B6-B8A2-9F1D3B7901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E02E74-04C8-4209-9D56-7298944D86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75E7FF-A48C-421E-B9DA-6914FBBF7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c1287-1d1d-48c5-8671-da21ac0d76b4"/>
    <ds:schemaRef ds:uri="5c3d59fd-1b3c-4d8b-8843-e11cba7a8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D13F31-054A-4BBE-A42C-95B4046B08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924</Words>
  <Characters>5082</Characters>
  <Application>Microsoft Office Word</Application>
  <DocSecurity>4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PRAELIUM | Julie BORRAS</dc:creator>
  <cp:keywords/>
  <dc:description/>
  <cp:lastModifiedBy>PRAELIUM | Maud AGOSTINI</cp:lastModifiedBy>
  <cp:revision>2</cp:revision>
  <dcterms:created xsi:type="dcterms:W3CDTF">2021-06-08T12:34:00Z</dcterms:created>
  <dcterms:modified xsi:type="dcterms:W3CDTF">2021-06-08T12:34:00Z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0x0101004E95BA7C76753B46870C1B674D191688</vt:lpwstr>
  </property>
</Properties>
</file>