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A87E3" w14:textId="5D50CD91" w:rsidR="00B7159B" w:rsidRPr="007C1037" w:rsidRDefault="00B7159B" w:rsidP="00B7159B">
      <w:pPr>
        <w:spacing w:after="160" w:line="259" w:lineRule="auto"/>
        <w:jc w:val="left"/>
        <w:rPr>
          <w:b/>
          <w:bCs/>
          <w:color w:val="4472C4" w:themeColor="accent1"/>
          <w:sz w:val="56"/>
          <w:szCs w:val="56"/>
        </w:rPr>
      </w:pPr>
      <w:r w:rsidRPr="007C1037">
        <w:rPr>
          <w:b/>
          <w:bCs/>
          <w:color w:val="4472C4" w:themeColor="accent1"/>
          <w:sz w:val="56"/>
          <w:szCs w:val="56"/>
        </w:rPr>
        <w:t xml:space="preserve">Livret formateur </w:t>
      </w:r>
    </w:p>
    <w:p w14:paraId="7CBBE208" w14:textId="77777777" w:rsidR="00B7159B" w:rsidRPr="007C1037" w:rsidRDefault="00B7159B" w:rsidP="00B7159B">
      <w:pPr>
        <w:spacing w:after="160" w:line="259" w:lineRule="auto"/>
        <w:jc w:val="left"/>
        <w:rPr>
          <w:sz w:val="22"/>
        </w:rPr>
      </w:pPr>
    </w:p>
    <w:p w14:paraId="4EDB538D" w14:textId="77777777" w:rsidR="00B7159B" w:rsidRPr="007C1037" w:rsidRDefault="00B7159B" w:rsidP="00B7159B">
      <w:pPr>
        <w:spacing w:after="160" w:line="259" w:lineRule="auto"/>
        <w:jc w:val="left"/>
        <w:rPr>
          <w:sz w:val="22"/>
        </w:rPr>
      </w:pPr>
    </w:p>
    <w:p w14:paraId="4F2131CC" w14:textId="77777777" w:rsidR="00B7159B" w:rsidRPr="007C1037" w:rsidRDefault="00B7159B" w:rsidP="00B7159B">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748F8CB1" wp14:editId="42154D26">
            <wp:simplePos x="0" y="0"/>
            <wp:positionH relativeFrom="column">
              <wp:posOffset>21590</wp:posOffset>
            </wp:positionH>
            <wp:positionV relativeFrom="paragraph">
              <wp:posOffset>285115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007110" cy="2852420"/>
                    </a:xfrm>
                    <a:prstGeom prst="rect">
                      <a:avLst/>
                    </a:prstGeom>
                  </pic:spPr>
                </pic:pic>
              </a:graphicData>
            </a:graphic>
          </wp:anchor>
        </w:drawing>
      </w:r>
    </w:p>
    <w:p w14:paraId="47803653" w14:textId="77777777" w:rsidR="00B7159B" w:rsidRPr="007C1037" w:rsidRDefault="00B7159B" w:rsidP="00B7159B">
      <w:pPr>
        <w:spacing w:after="160" w:line="259" w:lineRule="auto"/>
        <w:jc w:val="left"/>
        <w:rPr>
          <w:sz w:val="22"/>
        </w:rPr>
      </w:pPr>
    </w:p>
    <w:p w14:paraId="1CB0F87A" w14:textId="77777777" w:rsidR="00B7159B" w:rsidRPr="007C1037" w:rsidRDefault="00B7159B" w:rsidP="00B7159B">
      <w:pPr>
        <w:spacing w:after="160" w:line="259" w:lineRule="auto"/>
        <w:jc w:val="left"/>
        <w:rPr>
          <w:sz w:val="22"/>
        </w:rPr>
      </w:pPr>
    </w:p>
    <w:p w14:paraId="4C39307E" w14:textId="77777777" w:rsidR="00B7159B" w:rsidRPr="007C1037" w:rsidRDefault="00B7159B" w:rsidP="00B7159B">
      <w:pPr>
        <w:spacing w:after="160" w:line="259" w:lineRule="auto"/>
        <w:jc w:val="left"/>
        <w:rPr>
          <w:sz w:val="22"/>
        </w:rPr>
      </w:pPr>
    </w:p>
    <w:p w14:paraId="49063940" w14:textId="77777777" w:rsidR="00B7159B" w:rsidRPr="007C1037" w:rsidRDefault="00B7159B" w:rsidP="00B7159B">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463D858B" wp14:editId="4B4AD6C5">
                <wp:simplePos x="0" y="0"/>
                <wp:positionH relativeFrom="column">
                  <wp:posOffset>1024255</wp:posOffset>
                </wp:positionH>
                <wp:positionV relativeFrom="paragraph">
                  <wp:posOffset>54610</wp:posOffset>
                </wp:positionV>
                <wp:extent cx="5140960" cy="1981200"/>
                <wp:effectExtent l="0" t="0" r="21590" b="19050"/>
                <wp:wrapNone/>
                <wp:docPr id="9" name="Rectangle 22"/>
                <wp:cNvGraphicFramePr/>
                <a:graphic xmlns:a="http://schemas.openxmlformats.org/drawingml/2006/main">
                  <a:graphicData uri="http://schemas.microsoft.com/office/word/2010/wordprocessingShape">
                    <wps:wsp>
                      <wps:cNvSpPr/>
                      <wps:spPr>
                        <a:xfrm>
                          <a:off x="0" y="0"/>
                          <a:ext cx="5140960" cy="198120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223FECA2" id="Rectangle 22" o:spid="_x0000_s1026" style="position:absolute;margin-left:80.65pt;margin-top:4.3pt;width:404.8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AnF6wEAANUDAAAOAAAAZHJzL2Uyb0RvYy54bWysU8tu2zAQvBfoPxC813pAiW3Bcg423EvR&#10;Bk37AWuKkgjwBZK17L/vkpKduL0F0YEiucsZzuxy83RWkpy488LohhaLnBKumWmF7hv6+9fhy4oS&#10;H0C3II3mDb1wT5+2nz9tRlvz0gxGttwRBNG+Hm1DhxBsnWWeDVyBXxjLNQY74xQEXLo+ax2MiK5k&#10;Vub5YzYa11pnGPced/dTkG4TftdxFn50neeByIbi3UIaXRqPccy2G6h7B3YQbL4GvOMWCoRG0hvU&#10;HgKQP078B6UEc8abLiyYUZnpOsF40oBqivwfNS8DWJ60oDne3mzyHwfLvp+eHRFtQ9eUaFBYop9o&#10;GuheclKW0Z/R+hrTXuyzm1cep1HsuXMq/lEGOSdPLzdP+TkQhpsPRZWvH9F6hrFivSqwahE1ez1u&#10;nQ9fuVEkThrqkD95CadvPkyp15TI5o0U7UFImRauP+6kIyfAAi+r1WG3ntHv0qQmI9KXSyQnDLDR&#10;OgkBp8qidK97SkD22MEsuMR9d9q/JamqZbmrpqQBWj5RP+T4XZmn9KTxDieq2IMfpiMpFI9ArUTA&#10;VyCFaugqAl2RpI5Rnvp49iJWY/I/zo6mvWD9XJA7M3U4aDYYbPAoJHoXs7B30mXmPo/N+Xadsl5f&#10;4/YvAAAA//8DAFBLAwQUAAYACAAAACEA62lDx9wAAAAJAQAADwAAAGRycy9kb3ducmV2LnhtbEyP&#10;wU7DMBBE70j8g7VIXBC1m0qmTeNUFYgriAJ3194mgXgdYrsJf485wXE0o5k31W52PTvjGDpPCpYL&#10;AQzJeNtRo+Dt9fF2DSxETVb3nlDBNwbY1ZcXlS6tn+gFz4fYsFxCodQK2hiHkvNgWnQ6LPyAlL2T&#10;H52OWY4Nt6OecrnreSGE5E53lBdaPeB9i+bzkJwCk57MM5dfxfS+fxj4ByWRwo1S11fzfgss4hz/&#10;wvCLn9GhzkxHn8gG1mctl6scVbCWwLK/uRMbYEcFq0JI4HXF/z+ofwAAAP//AwBQSwECLQAUAAYA&#10;CAAAACEAtoM4kv4AAADhAQAAEwAAAAAAAAAAAAAAAAAAAAAAW0NvbnRlbnRfVHlwZXNdLnhtbFBL&#10;AQItABQABgAIAAAAIQA4/SH/1gAAAJQBAAALAAAAAAAAAAAAAAAAAC8BAABfcmVscy8ucmVsc1BL&#10;AQItABQABgAIAAAAIQAH9AnF6wEAANUDAAAOAAAAAAAAAAAAAAAAAC4CAABkcnMvZTJvRG9jLnht&#10;bFBLAQItABQABgAIAAAAIQDraUPH3AAAAAkBAAAPAAAAAAAAAAAAAAAAAEUEAABkcnMvZG93bnJl&#10;di54bWxQSwUGAAAAAAQABADzAAAATgUAAAAA&#10;" fillcolor="#748fc9" strokecolor="#2f528f" strokeweight="1pt"/>
            </w:pict>
          </mc:Fallback>
        </mc:AlternateContent>
      </w:r>
    </w:p>
    <w:p w14:paraId="0ECF202C" w14:textId="77777777" w:rsidR="00B7159B" w:rsidRPr="007C1037" w:rsidRDefault="00B7159B" w:rsidP="00B7159B">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42777A1D" wp14:editId="1488C45A">
                <wp:simplePos x="0" y="0"/>
                <wp:positionH relativeFrom="column">
                  <wp:posOffset>1024255</wp:posOffset>
                </wp:positionH>
                <wp:positionV relativeFrom="paragraph">
                  <wp:posOffset>112395</wp:posOffset>
                </wp:positionV>
                <wp:extent cx="5148634" cy="143827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438275"/>
                        </a:xfrm>
                        <a:prstGeom prst="rect">
                          <a:avLst/>
                        </a:prstGeom>
                      </wps:spPr>
                      <wps:txbx>
                        <w:txbxContent>
                          <w:p w14:paraId="554DAE54" w14:textId="77777777" w:rsidR="00B7159B" w:rsidRDefault="00B7159B" w:rsidP="00B7159B">
                            <w:pPr>
                              <w:spacing w:line="216" w:lineRule="auto"/>
                              <w:jc w:val="center"/>
                              <w:rPr>
                                <w:rFonts w:ascii="Futura" w:eastAsiaTheme="majorEastAsia" w:hAnsi="Futura" w:cs="Futura" w:hint="eastAsi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2025B425" w14:textId="5D2582E9" w:rsidR="00B7159B" w:rsidRPr="00335345" w:rsidRDefault="00335345" w:rsidP="00B7159B">
                            <w:pPr>
                              <w:spacing w:line="216" w:lineRule="auto"/>
                              <w:jc w:val="center"/>
                              <w:rPr>
                                <w:rFonts w:ascii="Futura" w:eastAsia="Times New Roman" w:hAnsi="Futura"/>
                                <w:b/>
                                <w:bCs/>
                                <w:sz w:val="72"/>
                                <w:szCs w:val="72"/>
                              </w:rPr>
                            </w:pPr>
                            <w:r w:rsidRPr="00335345">
                              <w:rPr>
                                <w:rFonts w:ascii="Futura" w:hAnsi="Futura" w:cs="Futura Medium"/>
                                <w:b/>
                                <w:bCs/>
                                <w:color w:val="000000" w:themeColor="text1"/>
                                <w:kern w:val="24"/>
                                <w:sz w:val="72"/>
                                <w:szCs w:val="72"/>
                              </w:rPr>
                              <w:t>« </w:t>
                            </w:r>
                            <w:r w:rsidRPr="00335345">
                              <w:rPr>
                                <w:rFonts w:ascii="Futura" w:eastAsia="Calibri" w:hAnsi="Futura" w:cs="Times New Roman"/>
                                <w:sz w:val="72"/>
                                <w:szCs w:val="72"/>
                              </w:rPr>
                              <w:t>Je fournis tout »</w:t>
                            </w:r>
                          </w:p>
                          <w:p w14:paraId="617CAAEF" w14:textId="77777777" w:rsidR="00B7159B" w:rsidRDefault="00B7159B" w:rsidP="00B7159B">
                            <w:pPr>
                              <w:spacing w:line="216" w:lineRule="auto"/>
                              <w:jc w:val="center"/>
                              <w:rPr>
                                <w:rFonts w:ascii="Futura" w:eastAsiaTheme="majorEastAsia" w:hAnsi="Futura" w:cs="Futura" w:hint="eastAsia"/>
                                <w:b/>
                                <w:bCs/>
                                <w:color w:val="000000" w:themeColor="text1"/>
                                <w:kern w:val="24"/>
                                <w:sz w:val="88"/>
                                <w:szCs w:val="88"/>
                              </w:rPr>
                            </w:pPr>
                          </w:p>
                          <w:p w14:paraId="06B67535" w14:textId="77777777" w:rsidR="00B7159B" w:rsidRDefault="00B7159B" w:rsidP="00B7159B">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42777A1D" id="Titre 1" o:spid="_x0000_s1026" style="position:absolute;margin-left:80.65pt;margin-top:8.85pt;width:405.4pt;height:11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iH8vgEAAGYDAAAOAAAAZHJzL2Uyb0RvYy54bWysU8FuGyEQvVfqPyDu9XqddeKuvI6qRo0q&#10;RW2kJB+AWfCiLgwdsHfdr++AN07S3qpeEMMMj/feDOvr0fbsoDAYcA0vZ3POlJPQGrdr+NPjlw8r&#10;zkIUrhU9ONXwowr8evP+3XrwtVpAB32rkBGIC/XgG97F6OuiCLJTVoQZeOUoqQGtiBTirmhRDIRu&#10;+2Ixn18WA2DrEaQKgU5vTkm+yfhaKxm/ax1UZH3DiVvMK+Z1m9Zisxb1DoXvjJxoiH9gYYVx9OgZ&#10;6kZEwfZo/oKyRiIE0HEmwRagtZEqayA15fwPNQ+d8CprIXOCP9sU/h+s/Ha4R2Za6h3Z44SlHj2a&#10;iIqVyZvBh5pKHvw9JnXB34H8EZiDW6Rm5ZLiTU0KwlQ9arTpFqlkY7b8eLZcjZFJOlyW1eryouJM&#10;Uq6sLlaLq2V6uBD183WPId4qsCxtGo7U02y1ONyFeCp9LqF7LwTSLo7bcZKxhfZIUmlWCaQD/MXZ&#10;QH1vePi5F6g46786MvZjWVVpUHJQLa8WFODrzPZNJvaf4TRawklCbfg2k3PwaR9Bm0wwMTk9PxGk&#10;ZmaJ0+ClaXkd56qX77H5DQAA//8DAFBLAwQUAAYACAAAACEAt5q2RuAAAAAKAQAADwAAAGRycy9k&#10;b3ducmV2LnhtbEyP0UrDQBBF3wX/YRnBN7tJWhKbZlOkpYighdZ+wCYZk9DsbNjdtvHvHZ/0bS5z&#10;uHOmWE9mEFd0vrekIJ5FIJBq2/TUKjh97p6eQfigqdGDJVTwjR7W5f1dofPG3uiA12NoBZeQz7WC&#10;LoQxl9LXHRrtZ3ZE4t2XdUYHjq6VjdM3LjeDTKIolUb3xBc6PeKmw/p8vBgF8/f93n1sz7s02p7e&#10;yLpp81odlHp8mF5WIAJO4Q+GX31Wh5KdKnuhxouBcxrPGeUhy0AwsMySGESlIFksEpBlIf+/UP4A&#10;AAD//wMAUEsBAi0AFAAGAAgAAAAhALaDOJL+AAAA4QEAABMAAAAAAAAAAAAAAAAAAAAAAFtDb250&#10;ZW50X1R5cGVzXS54bWxQSwECLQAUAAYACAAAACEAOP0h/9YAAACUAQAACwAAAAAAAAAAAAAAAAAv&#10;AQAAX3JlbHMvLnJlbHNQSwECLQAUAAYACAAAACEAr2oh/L4BAABmAwAADgAAAAAAAAAAAAAAAAAu&#10;AgAAZHJzL2Uyb0RvYy54bWxQSwECLQAUAAYACAAAACEAt5q2RuAAAAAKAQAADwAAAAAAAAAAAAAA&#10;AAAYBAAAZHJzL2Rvd25yZXYueG1sUEsFBgAAAAAEAAQA8wAAACUFAAAAAA==&#10;" filled="f" stroked="f">
                <o:lock v:ext="edit" grouping="t"/>
                <v:textbox>
                  <w:txbxContent>
                    <w:p w14:paraId="554DAE54" w14:textId="77777777" w:rsidR="00B7159B" w:rsidRDefault="00B7159B" w:rsidP="00B7159B">
                      <w:pPr>
                        <w:spacing w:line="216" w:lineRule="auto"/>
                        <w:jc w:val="center"/>
                        <w:rPr>
                          <w:rFonts w:ascii="Futura" w:eastAsiaTheme="majorEastAsia" w:hAnsi="Futura" w:cs="Futura" w:hint="eastAsi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2025B425" w14:textId="5D2582E9" w:rsidR="00B7159B" w:rsidRPr="00335345" w:rsidRDefault="00335345" w:rsidP="00B7159B">
                      <w:pPr>
                        <w:spacing w:line="216" w:lineRule="auto"/>
                        <w:jc w:val="center"/>
                        <w:rPr>
                          <w:rFonts w:ascii="Futura" w:eastAsia="Times New Roman" w:hAnsi="Futura"/>
                          <w:b/>
                          <w:bCs/>
                          <w:sz w:val="72"/>
                          <w:szCs w:val="72"/>
                        </w:rPr>
                      </w:pPr>
                      <w:r w:rsidRPr="00335345">
                        <w:rPr>
                          <w:rFonts w:ascii="Futura" w:hAnsi="Futura" w:cs="Futura Medium"/>
                          <w:b/>
                          <w:bCs/>
                          <w:color w:val="000000" w:themeColor="text1"/>
                          <w:kern w:val="24"/>
                          <w:sz w:val="72"/>
                          <w:szCs w:val="72"/>
                        </w:rPr>
                        <w:t>« </w:t>
                      </w:r>
                      <w:r w:rsidRPr="00335345">
                        <w:rPr>
                          <w:rFonts w:ascii="Futura" w:eastAsia="Calibri" w:hAnsi="Futura" w:cs="Times New Roman"/>
                          <w:sz w:val="72"/>
                          <w:szCs w:val="72"/>
                        </w:rPr>
                        <w:t>Je fournis tout</w:t>
                      </w:r>
                      <w:r w:rsidRPr="00335345">
                        <w:rPr>
                          <w:rFonts w:ascii="Futura" w:eastAsia="Calibri" w:hAnsi="Futura" w:cs="Times New Roman"/>
                          <w:sz w:val="72"/>
                          <w:szCs w:val="72"/>
                        </w:rPr>
                        <w:t> »</w:t>
                      </w:r>
                    </w:p>
                    <w:p w14:paraId="617CAAEF" w14:textId="77777777" w:rsidR="00B7159B" w:rsidRDefault="00B7159B" w:rsidP="00B7159B">
                      <w:pPr>
                        <w:spacing w:line="216" w:lineRule="auto"/>
                        <w:jc w:val="center"/>
                        <w:rPr>
                          <w:rFonts w:ascii="Futura" w:eastAsiaTheme="majorEastAsia" w:hAnsi="Futura" w:cs="Futura" w:hint="eastAsia"/>
                          <w:b/>
                          <w:bCs/>
                          <w:color w:val="000000" w:themeColor="text1"/>
                          <w:kern w:val="24"/>
                          <w:sz w:val="88"/>
                          <w:szCs w:val="88"/>
                        </w:rPr>
                      </w:pPr>
                    </w:p>
                    <w:p w14:paraId="06B67535" w14:textId="77777777" w:rsidR="00B7159B" w:rsidRDefault="00B7159B" w:rsidP="00B7159B">
                      <w:pPr>
                        <w:spacing w:line="216" w:lineRule="auto"/>
                        <w:jc w:val="center"/>
                        <w:rPr>
                          <w:szCs w:val="24"/>
                        </w:rPr>
                      </w:pPr>
                    </w:p>
                  </w:txbxContent>
                </v:textbox>
              </v:rect>
            </w:pict>
          </mc:Fallback>
        </mc:AlternateContent>
      </w:r>
    </w:p>
    <w:p w14:paraId="3B11FC3F" w14:textId="77777777" w:rsidR="00B7159B" w:rsidRPr="007C1037" w:rsidRDefault="00B7159B" w:rsidP="00B7159B">
      <w:pPr>
        <w:spacing w:after="160" w:line="259" w:lineRule="auto"/>
        <w:jc w:val="left"/>
        <w:rPr>
          <w:sz w:val="22"/>
        </w:rPr>
      </w:pPr>
    </w:p>
    <w:p w14:paraId="3C06C292" w14:textId="77777777" w:rsidR="00B7159B" w:rsidRPr="007C1037" w:rsidRDefault="00B7159B" w:rsidP="00B7159B">
      <w:pPr>
        <w:spacing w:after="160" w:line="259" w:lineRule="auto"/>
        <w:jc w:val="left"/>
        <w:rPr>
          <w:sz w:val="22"/>
        </w:rPr>
      </w:pPr>
    </w:p>
    <w:p w14:paraId="6A633207" w14:textId="77777777" w:rsidR="00B7159B" w:rsidRPr="007C1037" w:rsidRDefault="00B7159B" w:rsidP="00B7159B">
      <w:pPr>
        <w:spacing w:after="160" w:line="259" w:lineRule="auto"/>
        <w:jc w:val="left"/>
        <w:rPr>
          <w:sz w:val="22"/>
        </w:rPr>
      </w:pPr>
    </w:p>
    <w:p w14:paraId="7A833252" w14:textId="77777777" w:rsidR="00B7159B" w:rsidRPr="007C1037" w:rsidRDefault="00B7159B" w:rsidP="00B7159B">
      <w:pPr>
        <w:spacing w:after="160" w:line="259" w:lineRule="auto"/>
        <w:jc w:val="left"/>
        <w:rPr>
          <w:sz w:val="22"/>
        </w:rPr>
      </w:pPr>
    </w:p>
    <w:p w14:paraId="162E76B1" w14:textId="77777777" w:rsidR="00B7159B" w:rsidRPr="007C1037" w:rsidRDefault="00B7159B" w:rsidP="00B7159B">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679614D5" wp14:editId="03AA10B7">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14:paraId="0F8C245E" w14:textId="77777777" w:rsidR="00B7159B" w:rsidRPr="007C1037" w:rsidRDefault="00B7159B" w:rsidP="00B7159B">
      <w:pPr>
        <w:spacing w:after="160" w:line="259" w:lineRule="auto"/>
        <w:jc w:val="left"/>
        <w:rPr>
          <w:sz w:val="22"/>
        </w:rPr>
      </w:pPr>
    </w:p>
    <w:p w14:paraId="0E5BE93E" w14:textId="2E89CE1B" w:rsidR="00B7159B" w:rsidRPr="007C1037" w:rsidRDefault="00B7159B" w:rsidP="00B7159B">
      <w:pPr>
        <w:spacing w:after="160" w:line="259" w:lineRule="auto"/>
        <w:jc w:val="left"/>
        <w:rPr>
          <w:sz w:val="22"/>
        </w:rPr>
      </w:pPr>
    </w:p>
    <w:p w14:paraId="770FA0C0" w14:textId="77777777" w:rsidR="00B7159B" w:rsidRPr="007C1037" w:rsidRDefault="00B7159B" w:rsidP="00B7159B">
      <w:pPr>
        <w:spacing w:after="160" w:line="259" w:lineRule="auto"/>
        <w:jc w:val="left"/>
        <w:rPr>
          <w:sz w:val="22"/>
        </w:rPr>
      </w:pPr>
    </w:p>
    <w:p w14:paraId="2D96CC8E" w14:textId="77777777" w:rsidR="00B7159B" w:rsidRPr="007C1037" w:rsidRDefault="00B7159B" w:rsidP="00B7159B">
      <w:pPr>
        <w:spacing w:after="160" w:line="259" w:lineRule="auto"/>
        <w:jc w:val="left"/>
        <w:rPr>
          <w:sz w:val="22"/>
        </w:rPr>
      </w:pPr>
    </w:p>
    <w:p w14:paraId="0D321F28" w14:textId="77777777" w:rsidR="00B7159B" w:rsidRPr="007C1037" w:rsidRDefault="00B7159B" w:rsidP="00B7159B">
      <w:pPr>
        <w:spacing w:after="160" w:line="259" w:lineRule="auto"/>
        <w:jc w:val="left"/>
        <w:rPr>
          <w:sz w:val="22"/>
        </w:rPr>
      </w:pPr>
    </w:p>
    <w:tbl>
      <w:tblPr>
        <w:tblStyle w:val="TableauGrille6Couleur-Accentuation51"/>
        <w:tblW w:w="9180" w:type="dxa"/>
        <w:tblInd w:w="535" w:type="dxa"/>
        <w:tblLook w:val="04A0" w:firstRow="1" w:lastRow="0" w:firstColumn="1" w:lastColumn="0" w:noHBand="0" w:noVBand="1"/>
      </w:tblPr>
      <w:tblGrid>
        <w:gridCol w:w="3240"/>
        <w:gridCol w:w="5940"/>
      </w:tblGrid>
      <w:tr w:rsidR="003E150F" w14:paraId="59FDF56F" w14:textId="77777777" w:rsidTr="003E150F">
        <w:trPr>
          <w:cnfStyle w:val="100000000000" w:firstRow="1" w:lastRow="0" w:firstColumn="0" w:lastColumn="0" w:oddVBand="0" w:evenVBand="0" w:oddHBand="0"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right w:val="single" w:sz="4" w:space="0" w:color="9CC2E5" w:themeColor="accent5" w:themeTint="99"/>
            </w:tcBorders>
            <w:hideMark/>
          </w:tcPr>
          <w:p w14:paraId="1E6D359A" w14:textId="77777777" w:rsidR="003E150F" w:rsidRDefault="003E150F">
            <w:pPr>
              <w:spacing w:line="240" w:lineRule="auto"/>
              <w:jc w:val="center"/>
              <w:rPr>
                <w:rFonts w:cstheme="minorHAnsi"/>
                <w:sz w:val="28"/>
                <w:szCs w:val="28"/>
              </w:rPr>
            </w:pPr>
            <w:r>
              <w:rPr>
                <w:rFonts w:cstheme="minorHAnsi"/>
                <w:sz w:val="28"/>
                <w:szCs w:val="28"/>
              </w:rPr>
              <w:t>Temps nécessaires</w:t>
            </w:r>
          </w:p>
        </w:tc>
        <w:tc>
          <w:tcPr>
            <w:tcW w:w="5940" w:type="dxa"/>
            <w:tcBorders>
              <w:top w:val="single" w:sz="4" w:space="0" w:color="9CC2E5" w:themeColor="accent5" w:themeTint="99"/>
              <w:left w:val="single" w:sz="4" w:space="0" w:color="9CC2E5" w:themeColor="accent5" w:themeTint="99"/>
              <w:right w:val="single" w:sz="4" w:space="0" w:color="9CC2E5" w:themeColor="accent5" w:themeTint="99"/>
            </w:tcBorders>
            <w:hideMark/>
          </w:tcPr>
          <w:p w14:paraId="5EAE263E" w14:textId="77777777" w:rsidR="003E150F" w:rsidRDefault="003E150F" w:rsidP="003E150F">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color w:val="4472C4" w:themeColor="accent1"/>
                <w:sz w:val="28"/>
                <w:szCs w:val="28"/>
              </w:rPr>
            </w:pPr>
            <w:r>
              <w:rPr>
                <w:rFonts w:cstheme="minorHAnsi"/>
                <w:color w:val="4472C4" w:themeColor="accent1"/>
                <w:sz w:val="28"/>
                <w:szCs w:val="28"/>
              </w:rPr>
              <w:t>45 min à 1 heure</w:t>
            </w:r>
          </w:p>
        </w:tc>
      </w:tr>
      <w:tr w:rsidR="003E150F" w14:paraId="0DC7AA12" w14:textId="77777777" w:rsidTr="003E150F">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BD8627" w14:textId="77777777" w:rsidR="003E150F" w:rsidRDefault="003E150F">
            <w:pPr>
              <w:spacing w:line="240" w:lineRule="auto"/>
              <w:jc w:val="center"/>
              <w:rPr>
                <w:rFonts w:cstheme="minorHAnsi"/>
                <w:sz w:val="28"/>
                <w:szCs w:val="28"/>
              </w:rPr>
            </w:pPr>
            <w:r>
              <w:rPr>
                <w:rFonts w:cstheme="minorHAnsi"/>
                <w:sz w:val="28"/>
                <w:szCs w:val="28"/>
              </w:rPr>
              <w:t xml:space="preserve">Objectifs </w:t>
            </w:r>
          </w:p>
          <w:p w14:paraId="47D07669" w14:textId="77777777" w:rsidR="003E150F" w:rsidRDefault="003E150F">
            <w:pPr>
              <w:spacing w:line="240" w:lineRule="auto"/>
              <w:jc w:val="center"/>
              <w:rPr>
                <w:rFonts w:cstheme="minorHAnsi"/>
                <w:sz w:val="28"/>
                <w:szCs w:val="28"/>
              </w:rPr>
            </w:pPr>
          </w:p>
          <w:p w14:paraId="235B77E2" w14:textId="77777777" w:rsidR="003E150F" w:rsidRDefault="003E150F">
            <w:pPr>
              <w:spacing w:line="240" w:lineRule="auto"/>
              <w:jc w:val="left"/>
              <w:rPr>
                <w:rFonts w:cstheme="minorHAnsi"/>
                <w:sz w:val="28"/>
                <w:szCs w:val="28"/>
              </w:rPr>
            </w:pP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hideMark/>
          </w:tcPr>
          <w:p w14:paraId="35907C4E" w14:textId="77777777" w:rsidR="008E66A3" w:rsidRDefault="008E66A3" w:rsidP="003E150F">
            <w:pPr>
              <w:numPr>
                <w:ilvl w:val="0"/>
                <w:numId w:val="25"/>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D</w:t>
            </w:r>
            <w:r w:rsidRPr="008E66A3">
              <w:rPr>
                <w:rFonts w:eastAsiaTheme="minorEastAsia" w:cstheme="minorHAnsi"/>
                <w:b/>
                <w:bCs/>
                <w:color w:val="4472C4" w:themeColor="accent1"/>
                <w:sz w:val="28"/>
                <w:szCs w:val="28"/>
                <w:lang w:eastAsia="fr-FR"/>
              </w:rPr>
              <w:t xml:space="preserve">onner vie à son accord </w:t>
            </w:r>
          </w:p>
          <w:p w14:paraId="0712D57F" w14:textId="130157C3" w:rsidR="003E150F" w:rsidRDefault="00A11D61" w:rsidP="003E150F">
            <w:pPr>
              <w:numPr>
                <w:ilvl w:val="0"/>
                <w:numId w:val="25"/>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 xml:space="preserve">Comprendre l’importance d’organiser le suivi de </w:t>
            </w:r>
            <w:r w:rsidR="003E150F">
              <w:rPr>
                <w:rFonts w:eastAsiaTheme="minorEastAsia" w:cstheme="minorHAnsi"/>
                <w:b/>
                <w:bCs/>
                <w:color w:val="4472C4" w:themeColor="accent1"/>
                <w:sz w:val="28"/>
                <w:szCs w:val="28"/>
                <w:lang w:eastAsia="fr-FR"/>
              </w:rPr>
              <w:t>son accord</w:t>
            </w:r>
          </w:p>
          <w:p w14:paraId="78952C0B" w14:textId="0BB2723A" w:rsidR="003E150F" w:rsidRDefault="003E150F" w:rsidP="00A11D61">
            <w:pPr>
              <w:spacing w:line="240" w:lineRule="auto"/>
              <w:ind w:left="720"/>
              <w:contextualSpacing/>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p>
        </w:tc>
      </w:tr>
      <w:tr w:rsidR="003E150F" w14:paraId="002123E4" w14:textId="77777777" w:rsidTr="003E150F">
        <w:trPr>
          <w:trHeight w:val="976"/>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hideMark/>
          </w:tcPr>
          <w:p w14:paraId="3FD4229F" w14:textId="3A5A9BBC" w:rsidR="003E150F" w:rsidRDefault="00F36784">
            <w:pPr>
              <w:spacing w:line="240" w:lineRule="auto"/>
              <w:jc w:val="center"/>
              <w:rPr>
                <w:rFonts w:cstheme="minorHAnsi"/>
                <w:sz w:val="28"/>
                <w:szCs w:val="28"/>
              </w:rPr>
            </w:pPr>
            <w:r>
              <w:rPr>
                <w:rFonts w:cstheme="minorHAnsi"/>
                <w:sz w:val="28"/>
                <w:szCs w:val="28"/>
              </w:rPr>
              <w:t>S</w:t>
            </w:r>
            <w:r w:rsidR="003E150F">
              <w:rPr>
                <w:rFonts w:cstheme="minorHAnsi"/>
                <w:sz w:val="28"/>
                <w:szCs w:val="28"/>
              </w:rPr>
              <w:t>ujets abordés</w:t>
            </w: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hideMark/>
          </w:tcPr>
          <w:p w14:paraId="4840FC70" w14:textId="2107A504" w:rsidR="003E150F" w:rsidRDefault="003E150F" w:rsidP="003E150F">
            <w:pPr>
              <w:spacing w:line="240" w:lineRule="auto"/>
              <w:ind w:left="720"/>
              <w:contextualSpacing/>
              <w:jc w:val="center"/>
              <w:cnfStyle w:val="000000000000" w:firstRow="0" w:lastRow="0" w:firstColumn="0" w:lastColumn="0" w:oddVBand="0" w:evenVBand="0" w:oddHBand="0"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Qualité de Vie au Travail</w:t>
            </w:r>
          </w:p>
        </w:tc>
      </w:tr>
      <w:tr w:rsidR="003E150F" w14:paraId="1C1D2DD0" w14:textId="77777777" w:rsidTr="003E150F">
        <w:trPr>
          <w:cnfStyle w:val="000000100000" w:firstRow="0" w:lastRow="0" w:firstColumn="0" w:lastColumn="0" w:oddVBand="0" w:evenVBand="0" w:oddHBand="1"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hideMark/>
          </w:tcPr>
          <w:p w14:paraId="126A9515" w14:textId="77777777" w:rsidR="003E150F" w:rsidRDefault="003E150F">
            <w:pPr>
              <w:spacing w:line="240" w:lineRule="auto"/>
              <w:jc w:val="center"/>
              <w:rPr>
                <w:rFonts w:cstheme="minorHAnsi"/>
                <w:sz w:val="28"/>
                <w:szCs w:val="28"/>
              </w:rPr>
            </w:pPr>
            <w:r>
              <w:rPr>
                <w:rFonts w:cstheme="minorHAnsi"/>
                <w:sz w:val="28"/>
                <w:szCs w:val="28"/>
              </w:rPr>
              <w:t>Niveau</w:t>
            </w: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hideMark/>
          </w:tcPr>
          <w:p w14:paraId="1DE60366" w14:textId="77777777" w:rsidR="003E150F" w:rsidRDefault="003E150F" w:rsidP="003E150F">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4472C4" w:themeColor="accent1"/>
                <w:sz w:val="28"/>
                <w:szCs w:val="28"/>
              </w:rPr>
            </w:pPr>
            <w:r>
              <w:rPr>
                <w:rFonts w:cstheme="minorHAnsi"/>
                <w:b/>
                <w:bCs/>
                <w:color w:val="4472C4" w:themeColor="accent1"/>
                <w:sz w:val="28"/>
                <w:szCs w:val="28"/>
              </w:rPr>
              <w:t>Tout Niveau</w:t>
            </w:r>
          </w:p>
        </w:tc>
      </w:tr>
    </w:tbl>
    <w:p w14:paraId="0E527128" w14:textId="267354BD" w:rsidR="0098016A" w:rsidRDefault="003E150F">
      <w:pPr>
        <w:spacing w:after="160" w:line="259" w:lineRule="auto"/>
        <w:jc w:val="left"/>
        <w:rPr>
          <w:rFonts w:eastAsiaTheme="majorEastAsia" w:cstheme="minorHAnsi"/>
          <w:b/>
          <w:caps/>
          <w:color w:val="5B9BD5" w:themeColor="accent5"/>
          <w:sz w:val="36"/>
          <w:szCs w:val="24"/>
          <w:lang w:eastAsia="fr-FR"/>
        </w:rPr>
      </w:pPr>
      <w:r>
        <w:rPr>
          <w:rFonts w:eastAsiaTheme="majorEastAsia"/>
        </w:rPr>
        <w:t xml:space="preserve"> </w:t>
      </w:r>
      <w:r w:rsidR="0098016A">
        <w:rPr>
          <w:rFonts w:eastAsiaTheme="majorEastAsia"/>
        </w:rPr>
        <w:br w:type="page"/>
      </w:r>
    </w:p>
    <w:p w14:paraId="0B0A42A8" w14:textId="37C7FD70" w:rsidR="00BB4963" w:rsidRDefault="00BB4963" w:rsidP="00B3517C">
      <w:pPr>
        <w:pStyle w:val="Titre1"/>
      </w:pPr>
      <w:r w:rsidRPr="00A87B94">
        <w:rPr>
          <w:rFonts w:eastAsiaTheme="majorEastAsia"/>
        </w:rPr>
        <w:lastRenderedPageBreak/>
        <w:t>Cas pratiques</w:t>
      </w:r>
      <w:r>
        <w:t xml:space="preserve"> – suivi de la Négociation d’un accord sur la QVT</w:t>
      </w:r>
    </w:p>
    <w:p w14:paraId="1FE493C1" w14:textId="5CE1EB4D" w:rsidR="00FB7F35" w:rsidRDefault="00FB7F35" w:rsidP="00FB7F35">
      <w:pPr>
        <w:pStyle w:val="Titre2"/>
      </w:pPr>
      <w:r>
        <w:t>I- Préalable</w:t>
      </w:r>
    </w:p>
    <w:p w14:paraId="620CD8B0" w14:textId="0BD6E82F" w:rsidR="00DF7D3A" w:rsidRDefault="00B470D7" w:rsidP="00DF7D3A">
      <w:pPr>
        <w:rPr>
          <w:lang w:eastAsia="fr-FR"/>
        </w:rPr>
      </w:pPr>
      <w:r>
        <w:rPr>
          <w:lang w:eastAsia="fr-FR"/>
        </w:rPr>
        <w:t xml:space="preserve">La signature d’un accord n’est </w:t>
      </w:r>
      <w:r w:rsidR="008D5788">
        <w:rPr>
          <w:lang w:eastAsia="fr-FR"/>
        </w:rPr>
        <w:t>pas une fin en soi, elle est une étape dans le processus d’amélioration continue et de performance globale</w:t>
      </w:r>
      <w:r w:rsidR="00F74B2C">
        <w:rPr>
          <w:lang w:eastAsia="fr-FR"/>
        </w:rPr>
        <w:t> : q</w:t>
      </w:r>
      <w:r w:rsidR="00F74B2C" w:rsidRPr="00F74B2C">
        <w:rPr>
          <w:lang w:eastAsia="fr-FR"/>
        </w:rPr>
        <w:t>uel que soit l’accord (GPEC, télétravail, qualité de vie au travail,</w:t>
      </w:r>
      <w:r w:rsidR="00190771">
        <w:rPr>
          <w:lang w:eastAsia="fr-FR"/>
        </w:rPr>
        <w:t xml:space="preserve"> </w:t>
      </w:r>
      <w:r w:rsidR="00F74B2C" w:rsidRPr="00F74B2C">
        <w:rPr>
          <w:lang w:eastAsia="fr-FR"/>
        </w:rPr>
        <w:t>…), un accord négocié et entériné n’est pas une finalité</w:t>
      </w:r>
      <w:r w:rsidR="00F74B2C">
        <w:rPr>
          <w:lang w:eastAsia="fr-FR"/>
        </w:rPr>
        <w:t>,</w:t>
      </w:r>
      <w:r w:rsidR="001B7BD0">
        <w:rPr>
          <w:lang w:eastAsia="fr-FR"/>
        </w:rPr>
        <w:t xml:space="preserve"> </w:t>
      </w:r>
      <w:r w:rsidR="0074733F">
        <w:rPr>
          <w:lang w:eastAsia="fr-FR"/>
        </w:rPr>
        <w:t xml:space="preserve">c’est le </w:t>
      </w:r>
      <w:r w:rsidR="00F74B2C" w:rsidRPr="00F74B2C">
        <w:rPr>
          <w:lang w:eastAsia="fr-FR"/>
        </w:rPr>
        <w:t>début d’un projet de changement important à organiser et accompagner.</w:t>
      </w:r>
    </w:p>
    <w:p w14:paraId="52E017E3" w14:textId="363E71AC" w:rsidR="008D5788" w:rsidRDefault="00196121" w:rsidP="00DF7D3A">
      <w:pPr>
        <w:rPr>
          <w:lang w:eastAsia="fr-FR"/>
        </w:rPr>
      </w:pPr>
      <w:r>
        <w:rPr>
          <w:lang w:eastAsia="fr-FR"/>
        </w:rPr>
        <w:t xml:space="preserve">Ainsi plusieurs dimensions doivent être cadrées pour donner vie à un accord : </w:t>
      </w:r>
    </w:p>
    <w:p w14:paraId="4FD996CA" w14:textId="77777777" w:rsidR="00F74B2C" w:rsidRPr="00F74B2C" w:rsidRDefault="00F74B2C" w:rsidP="00F74B2C">
      <w:pPr>
        <w:pStyle w:val="Paragraphedeliste"/>
        <w:numPr>
          <w:ilvl w:val="0"/>
          <w:numId w:val="8"/>
        </w:numPr>
        <w:rPr>
          <w:lang w:eastAsia="fr-FR"/>
        </w:rPr>
      </w:pPr>
      <w:r w:rsidRPr="00F74B2C">
        <w:rPr>
          <w:b/>
          <w:bCs/>
          <w:lang w:eastAsia="fr-FR"/>
        </w:rPr>
        <w:t>Organiser le suivi de l'accord</w:t>
      </w:r>
    </w:p>
    <w:p w14:paraId="3CF64144" w14:textId="77777777" w:rsidR="00F74B2C" w:rsidRPr="00F74B2C" w:rsidRDefault="00F74B2C" w:rsidP="00F74B2C">
      <w:pPr>
        <w:pStyle w:val="Paragraphedeliste"/>
        <w:numPr>
          <w:ilvl w:val="0"/>
          <w:numId w:val="8"/>
        </w:numPr>
        <w:rPr>
          <w:lang w:eastAsia="fr-FR"/>
        </w:rPr>
      </w:pPr>
      <w:r w:rsidRPr="00F74B2C">
        <w:rPr>
          <w:b/>
          <w:bCs/>
          <w:lang w:eastAsia="fr-FR"/>
        </w:rPr>
        <w:t>Identifier et coordonner les différents acteurs en charge du suivi de l’accord</w:t>
      </w:r>
    </w:p>
    <w:p w14:paraId="1086AFE6" w14:textId="6A63F46E" w:rsidR="007D56A9" w:rsidRPr="008127B4" w:rsidRDefault="00F74B2C" w:rsidP="008127B4">
      <w:pPr>
        <w:pStyle w:val="Paragraphedeliste"/>
        <w:numPr>
          <w:ilvl w:val="0"/>
          <w:numId w:val="8"/>
        </w:numPr>
        <w:rPr>
          <w:lang w:eastAsia="fr-FR"/>
        </w:rPr>
      </w:pPr>
      <w:r w:rsidRPr="00F74B2C">
        <w:rPr>
          <w:b/>
          <w:bCs/>
          <w:lang w:eastAsia="fr-FR"/>
        </w:rPr>
        <w:t>Veiller à la prévention des risques et aux RPS</w:t>
      </w:r>
      <w:r w:rsidR="00844378">
        <w:rPr>
          <w:b/>
          <w:bCs/>
          <w:lang w:eastAsia="fr-FR"/>
        </w:rPr>
        <w:t xml:space="preserve"> : </w:t>
      </w:r>
      <w:r w:rsidR="00844378" w:rsidRPr="00844378">
        <w:rPr>
          <w:lang w:eastAsia="fr-FR"/>
        </w:rPr>
        <w:t>mise en retrait, départ</w:t>
      </w:r>
      <w:r w:rsidR="00844378">
        <w:rPr>
          <w:lang w:eastAsia="fr-FR"/>
        </w:rPr>
        <w:t xml:space="preserve">s de l’entreprise, absentéisme, perte de confiance dans l’entreprise, sentiment de déconsidération, etc. </w:t>
      </w:r>
    </w:p>
    <w:p w14:paraId="14640147" w14:textId="77777777" w:rsidR="008127B4" w:rsidRDefault="008127B4" w:rsidP="008127B4">
      <w:pPr>
        <w:rPr>
          <w:lang w:eastAsia="fr-FR"/>
        </w:rPr>
      </w:pPr>
    </w:p>
    <w:p w14:paraId="016D0919" w14:textId="75712FCA" w:rsidR="007D56A9" w:rsidRDefault="007D56A9" w:rsidP="007D56A9">
      <w:pPr>
        <w:pStyle w:val="Titre3"/>
        <w:rPr>
          <w:lang w:eastAsia="fr-FR"/>
        </w:rPr>
      </w:pPr>
      <w:r>
        <w:rPr>
          <w:lang w:eastAsia="fr-FR"/>
        </w:rPr>
        <w:t>I.1- Pourquoi organiser le suivi</w:t>
      </w:r>
    </w:p>
    <w:p w14:paraId="39A3CDF0" w14:textId="191EDE96" w:rsidR="00F74B2C" w:rsidRDefault="003E3EC2" w:rsidP="003E3EC2">
      <w:pPr>
        <w:rPr>
          <w:lang w:eastAsia="fr-FR"/>
        </w:rPr>
      </w:pPr>
      <w:r>
        <w:rPr>
          <w:lang w:eastAsia="fr-FR"/>
        </w:rPr>
        <w:t xml:space="preserve">Organiser le suivi de l’accord doit permettre </w:t>
      </w:r>
      <w:r w:rsidR="00F74B2C" w:rsidRPr="00F74B2C">
        <w:rPr>
          <w:lang w:eastAsia="fr-FR"/>
        </w:rPr>
        <w:t xml:space="preserve">de </w:t>
      </w:r>
      <w:r w:rsidR="00F74B2C" w:rsidRPr="00F74B2C">
        <w:rPr>
          <w:b/>
          <w:bCs/>
          <w:lang w:eastAsia="fr-FR"/>
        </w:rPr>
        <w:t>mettre en œuvre concrètement les modalités de l’accord</w:t>
      </w:r>
      <w:r w:rsidR="00F74B2C" w:rsidRPr="00F74B2C">
        <w:rPr>
          <w:lang w:eastAsia="fr-FR"/>
        </w:rPr>
        <w:t>, organiser et accompagner le déploiement, mobiliser des moyens et plans d’actions.</w:t>
      </w:r>
      <w:r>
        <w:rPr>
          <w:lang w:eastAsia="fr-FR"/>
        </w:rPr>
        <w:t xml:space="preserve"> En effet, l</w:t>
      </w:r>
      <w:r w:rsidR="00F74B2C" w:rsidRPr="00F74B2C">
        <w:rPr>
          <w:lang w:eastAsia="fr-FR"/>
        </w:rPr>
        <w:t xml:space="preserve">a </w:t>
      </w:r>
      <w:r w:rsidR="00F74B2C" w:rsidRPr="00F74B2C">
        <w:rPr>
          <w:b/>
          <w:bCs/>
          <w:lang w:eastAsia="fr-FR"/>
        </w:rPr>
        <w:t>communication</w:t>
      </w:r>
      <w:r w:rsidR="00F74B2C" w:rsidRPr="00F74B2C">
        <w:rPr>
          <w:lang w:eastAsia="fr-FR"/>
        </w:rPr>
        <w:t xml:space="preserve">, les </w:t>
      </w:r>
      <w:r w:rsidR="00F74B2C" w:rsidRPr="00F74B2C">
        <w:rPr>
          <w:b/>
          <w:bCs/>
          <w:lang w:eastAsia="fr-FR"/>
        </w:rPr>
        <w:t xml:space="preserve">acteurs </w:t>
      </w:r>
      <w:r w:rsidR="00F74B2C" w:rsidRPr="00F74B2C">
        <w:rPr>
          <w:lang w:eastAsia="fr-FR"/>
        </w:rPr>
        <w:t xml:space="preserve">(partenaires sociaux, managers, groupes spécifiques, salariés), </w:t>
      </w:r>
      <w:r w:rsidR="00F74B2C" w:rsidRPr="00F74B2C">
        <w:rPr>
          <w:b/>
          <w:bCs/>
          <w:lang w:eastAsia="fr-FR"/>
        </w:rPr>
        <w:t xml:space="preserve">les outils de suivis </w:t>
      </w:r>
      <w:r w:rsidR="00F74B2C" w:rsidRPr="00F74B2C">
        <w:rPr>
          <w:lang w:eastAsia="fr-FR"/>
        </w:rPr>
        <w:t xml:space="preserve">(indicateurs) et </w:t>
      </w:r>
      <w:r w:rsidR="00F74B2C" w:rsidRPr="00F74B2C">
        <w:rPr>
          <w:i/>
          <w:iCs/>
          <w:lang w:eastAsia="fr-FR"/>
        </w:rPr>
        <w:t xml:space="preserve">in fine </w:t>
      </w:r>
      <w:r w:rsidR="00F74B2C" w:rsidRPr="00F74B2C">
        <w:rPr>
          <w:b/>
          <w:bCs/>
          <w:lang w:eastAsia="fr-FR"/>
        </w:rPr>
        <w:t xml:space="preserve">la participation des salariés </w:t>
      </w:r>
      <w:r w:rsidR="00F74B2C" w:rsidRPr="00F74B2C">
        <w:rPr>
          <w:lang w:eastAsia="fr-FR"/>
        </w:rPr>
        <w:t>sont garants de la traduction effective et réussie de l’accord</w:t>
      </w:r>
    </w:p>
    <w:p w14:paraId="582A13B5" w14:textId="1F1DECD4" w:rsidR="00F74B2C" w:rsidRPr="00F74B2C" w:rsidRDefault="00C52AC0" w:rsidP="003E3EC2">
      <w:pPr>
        <w:rPr>
          <w:lang w:eastAsia="fr-FR"/>
        </w:rPr>
      </w:pPr>
      <w:r>
        <w:rPr>
          <w:noProof/>
          <w:lang w:eastAsia="fr-FR"/>
        </w:rPr>
        <w:drawing>
          <wp:inline distT="0" distB="0" distL="0" distR="0" wp14:anchorId="0F71C411" wp14:editId="5B1BCF5A">
            <wp:extent cx="5844815" cy="1620570"/>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8535" b="15057"/>
                    <a:stretch/>
                  </pic:blipFill>
                  <pic:spPr bwMode="auto">
                    <a:xfrm>
                      <a:off x="0" y="0"/>
                      <a:ext cx="5846445" cy="1621022"/>
                    </a:xfrm>
                    <a:prstGeom prst="rect">
                      <a:avLst/>
                    </a:prstGeom>
                    <a:noFill/>
                    <a:ln>
                      <a:noFill/>
                    </a:ln>
                    <a:extLst>
                      <a:ext uri="{53640926-AAD7-44D8-BBD7-CCE9431645EC}">
                        <a14:shadowObscured xmlns:a14="http://schemas.microsoft.com/office/drawing/2010/main"/>
                      </a:ext>
                    </a:extLst>
                  </pic:spPr>
                </pic:pic>
              </a:graphicData>
            </a:graphic>
          </wp:inline>
        </w:drawing>
      </w:r>
    </w:p>
    <w:p w14:paraId="5D53079F" w14:textId="6DCF74E4" w:rsidR="00C52AC0" w:rsidRDefault="00C52AC0" w:rsidP="00C52AC0">
      <w:pPr>
        <w:rPr>
          <w:lang w:eastAsia="fr-FR"/>
        </w:rPr>
      </w:pPr>
    </w:p>
    <w:p w14:paraId="4AC430AF" w14:textId="638C8C1A" w:rsidR="007B2962" w:rsidRDefault="007B2962" w:rsidP="00C52AC0">
      <w:pPr>
        <w:rPr>
          <w:lang w:eastAsia="fr-FR"/>
        </w:rPr>
      </w:pPr>
    </w:p>
    <w:p w14:paraId="21E7BC2E" w14:textId="522AF86B" w:rsidR="007B2962" w:rsidRDefault="007B2962" w:rsidP="00C52AC0">
      <w:pPr>
        <w:rPr>
          <w:lang w:eastAsia="fr-FR"/>
        </w:rPr>
      </w:pPr>
    </w:p>
    <w:p w14:paraId="5588F431" w14:textId="020CD50B" w:rsidR="007B2962" w:rsidRDefault="007B2962" w:rsidP="00C52AC0">
      <w:pPr>
        <w:rPr>
          <w:lang w:eastAsia="fr-FR"/>
        </w:rPr>
      </w:pPr>
    </w:p>
    <w:p w14:paraId="4155C749" w14:textId="12CB0F85" w:rsidR="007B2962" w:rsidRDefault="007B2962" w:rsidP="00C52AC0">
      <w:pPr>
        <w:rPr>
          <w:lang w:eastAsia="fr-FR"/>
        </w:rPr>
      </w:pPr>
    </w:p>
    <w:p w14:paraId="131F1D30" w14:textId="2BAF72EF" w:rsidR="007B2962" w:rsidRDefault="007B2962" w:rsidP="00C52AC0">
      <w:pPr>
        <w:rPr>
          <w:lang w:eastAsia="fr-FR"/>
        </w:rPr>
      </w:pPr>
    </w:p>
    <w:p w14:paraId="04D91305" w14:textId="77777777" w:rsidR="007B2962" w:rsidRDefault="007B2962" w:rsidP="00C52AC0">
      <w:pPr>
        <w:rPr>
          <w:lang w:eastAsia="fr-FR"/>
        </w:rPr>
      </w:pPr>
    </w:p>
    <w:p w14:paraId="096FF416" w14:textId="54EE8437" w:rsidR="00F74B2C" w:rsidRDefault="00731762" w:rsidP="00BA5D3B">
      <w:pPr>
        <w:pStyle w:val="Titre3"/>
        <w:rPr>
          <w:lang w:eastAsia="fr-FR"/>
        </w:rPr>
      </w:pPr>
      <w:r>
        <w:rPr>
          <w:lang w:eastAsia="fr-FR"/>
        </w:rPr>
        <w:lastRenderedPageBreak/>
        <w:t>I.2- Comment organiser le suivi de l’accord</w:t>
      </w:r>
    </w:p>
    <w:p w14:paraId="64638611" w14:textId="740DC02D" w:rsidR="00D41FFC" w:rsidRDefault="00A4721E" w:rsidP="00D41FFC">
      <w:pPr>
        <w:rPr>
          <w:lang w:eastAsia="fr-FR"/>
        </w:rPr>
      </w:pPr>
      <w:r w:rsidRPr="00A4721E">
        <w:rPr>
          <w:lang w:eastAsia="fr-FR"/>
        </w:rPr>
        <w:t xml:space="preserve">Pour parvenir à </w:t>
      </w:r>
      <w:r>
        <w:rPr>
          <w:lang w:eastAsia="fr-FR"/>
        </w:rPr>
        <w:t>une</w:t>
      </w:r>
      <w:r w:rsidRPr="00A4721E">
        <w:rPr>
          <w:lang w:eastAsia="fr-FR"/>
        </w:rPr>
        <w:t xml:space="preserve"> « traduction opérationnelle de l’accord »</w:t>
      </w:r>
      <w:r>
        <w:rPr>
          <w:lang w:eastAsia="fr-FR"/>
        </w:rPr>
        <w:t>, il faut étab</w:t>
      </w:r>
      <w:r w:rsidR="00DC7BA7">
        <w:rPr>
          <w:lang w:eastAsia="fr-FR"/>
        </w:rPr>
        <w:t>lir un plan d’action</w:t>
      </w:r>
      <w:r w:rsidR="004D732A">
        <w:rPr>
          <w:lang w:eastAsia="fr-FR"/>
        </w:rPr>
        <w:t xml:space="preserve"> permettant de suivre</w:t>
      </w:r>
      <w:r w:rsidR="004D732A" w:rsidRPr="004D732A">
        <w:rPr>
          <w:lang w:eastAsia="fr-FR"/>
        </w:rPr>
        <w:t xml:space="preserve"> en continu son application</w:t>
      </w:r>
      <w:r w:rsidR="00D62EB9">
        <w:rPr>
          <w:lang w:eastAsia="fr-FR"/>
        </w:rPr>
        <w:t>.</w:t>
      </w:r>
      <w:r w:rsidR="00A822AF">
        <w:rPr>
          <w:lang w:eastAsia="fr-FR"/>
        </w:rPr>
        <w:t xml:space="preserve"> </w:t>
      </w:r>
      <w:r w:rsidR="00D41FFC">
        <w:rPr>
          <w:lang w:eastAsia="fr-FR"/>
        </w:rPr>
        <w:t xml:space="preserve">Pour cela, le plan d’action doit </w:t>
      </w:r>
      <w:r w:rsidR="00576E9F">
        <w:rPr>
          <w:lang w:eastAsia="fr-FR"/>
        </w:rPr>
        <w:t>prévoir</w:t>
      </w:r>
      <w:r w:rsidR="00D41FFC">
        <w:rPr>
          <w:lang w:eastAsia="fr-FR"/>
        </w:rPr>
        <w:t xml:space="preserve"> : </w:t>
      </w:r>
    </w:p>
    <w:p w14:paraId="591B380E" w14:textId="77777777" w:rsidR="00A822AF" w:rsidRPr="00A822AF" w:rsidRDefault="00D41FFC" w:rsidP="00D41FFC">
      <w:pPr>
        <w:numPr>
          <w:ilvl w:val="0"/>
          <w:numId w:val="12"/>
        </w:numPr>
        <w:rPr>
          <w:lang w:eastAsia="fr-FR"/>
        </w:rPr>
      </w:pPr>
      <w:r>
        <w:rPr>
          <w:b/>
          <w:bCs/>
          <w:lang w:eastAsia="fr-FR"/>
        </w:rPr>
        <w:t>La c</w:t>
      </w:r>
      <w:r w:rsidR="00A822AF" w:rsidRPr="00A822AF">
        <w:rPr>
          <w:b/>
          <w:bCs/>
          <w:lang w:eastAsia="fr-FR"/>
        </w:rPr>
        <w:t>ommuni</w:t>
      </w:r>
      <w:r>
        <w:rPr>
          <w:b/>
          <w:bCs/>
          <w:lang w:eastAsia="fr-FR"/>
        </w:rPr>
        <w:t>cation</w:t>
      </w:r>
      <w:r w:rsidR="00A822AF" w:rsidRPr="00A822AF">
        <w:rPr>
          <w:lang w:eastAsia="fr-FR"/>
        </w:rPr>
        <w:t xml:space="preserve"> auprès des différents acteurs</w:t>
      </w:r>
    </w:p>
    <w:p w14:paraId="044250EC" w14:textId="77777777" w:rsidR="00A822AF" w:rsidRPr="00A822AF" w:rsidRDefault="00D41FFC" w:rsidP="00D41FFC">
      <w:pPr>
        <w:numPr>
          <w:ilvl w:val="0"/>
          <w:numId w:val="12"/>
        </w:numPr>
        <w:rPr>
          <w:lang w:eastAsia="fr-FR"/>
        </w:rPr>
      </w:pPr>
      <w:r>
        <w:rPr>
          <w:lang w:eastAsia="fr-FR"/>
        </w:rPr>
        <w:t>La diffusion de</w:t>
      </w:r>
      <w:r w:rsidR="00A822AF" w:rsidRPr="00A822AF">
        <w:rPr>
          <w:lang w:eastAsia="fr-FR"/>
        </w:rPr>
        <w:t xml:space="preserve">s informations auprès des </w:t>
      </w:r>
      <w:r w:rsidR="00A822AF" w:rsidRPr="00A822AF">
        <w:rPr>
          <w:b/>
          <w:bCs/>
          <w:lang w:eastAsia="fr-FR"/>
        </w:rPr>
        <w:t>salariés et de l’encadrement</w:t>
      </w:r>
    </w:p>
    <w:p w14:paraId="7F272D6B" w14:textId="77777777" w:rsidR="00A822AF" w:rsidRPr="00A822AF" w:rsidRDefault="00D41FFC" w:rsidP="00D41FFC">
      <w:pPr>
        <w:numPr>
          <w:ilvl w:val="0"/>
          <w:numId w:val="12"/>
        </w:numPr>
        <w:rPr>
          <w:lang w:eastAsia="fr-FR"/>
        </w:rPr>
      </w:pPr>
      <w:r>
        <w:rPr>
          <w:lang w:eastAsia="fr-FR"/>
        </w:rPr>
        <w:t>Le suivi de</w:t>
      </w:r>
      <w:r w:rsidR="00A822AF" w:rsidRPr="00A822AF">
        <w:rPr>
          <w:lang w:eastAsia="fr-FR"/>
        </w:rPr>
        <w:t xml:space="preserve"> l’</w:t>
      </w:r>
      <w:r w:rsidR="00A822AF" w:rsidRPr="00A822AF">
        <w:rPr>
          <w:b/>
          <w:bCs/>
          <w:lang w:eastAsia="fr-FR"/>
        </w:rPr>
        <w:t xml:space="preserve">application réelle au niveau collectif et individuel </w:t>
      </w:r>
    </w:p>
    <w:p w14:paraId="1D067136" w14:textId="77777777" w:rsidR="00A822AF" w:rsidRPr="00A822AF" w:rsidRDefault="00D41FFC" w:rsidP="00D41FFC">
      <w:pPr>
        <w:numPr>
          <w:ilvl w:val="0"/>
          <w:numId w:val="12"/>
        </w:numPr>
        <w:rPr>
          <w:lang w:eastAsia="fr-FR"/>
        </w:rPr>
      </w:pPr>
      <w:r>
        <w:rPr>
          <w:lang w:eastAsia="fr-FR"/>
        </w:rPr>
        <w:t>Le suivi d</w:t>
      </w:r>
      <w:r w:rsidR="00A822AF" w:rsidRPr="00A822AF">
        <w:rPr>
          <w:lang w:eastAsia="fr-FR"/>
        </w:rPr>
        <w:t xml:space="preserve">es </w:t>
      </w:r>
      <w:r w:rsidR="00A822AF" w:rsidRPr="00A822AF">
        <w:rPr>
          <w:b/>
          <w:bCs/>
          <w:lang w:eastAsia="fr-FR"/>
        </w:rPr>
        <w:t>indicateurs</w:t>
      </w:r>
      <w:r w:rsidR="00A822AF" w:rsidRPr="00A822AF">
        <w:rPr>
          <w:lang w:eastAsia="fr-FR"/>
        </w:rPr>
        <w:t xml:space="preserve"> sur le tableau de bord des actions mises en place, des résultats obtenus et des améliorations nécessaires</w:t>
      </w:r>
    </w:p>
    <w:p w14:paraId="694BF50A" w14:textId="77777777" w:rsidR="00294755" w:rsidRDefault="00294755" w:rsidP="00D62EB9">
      <w:pPr>
        <w:rPr>
          <w:lang w:eastAsia="fr-FR"/>
        </w:rPr>
      </w:pPr>
    </w:p>
    <w:p w14:paraId="3A442C47" w14:textId="24204AFF" w:rsidR="00D41FFC" w:rsidRDefault="00576E9F" w:rsidP="00D62EB9">
      <w:pPr>
        <w:rPr>
          <w:lang w:eastAsia="fr-FR"/>
        </w:rPr>
      </w:pPr>
      <w:r>
        <w:rPr>
          <w:lang w:eastAsia="fr-FR"/>
        </w:rPr>
        <w:t>Pour se faire, l</w:t>
      </w:r>
      <w:r w:rsidR="00871566">
        <w:rPr>
          <w:lang w:eastAsia="fr-FR"/>
        </w:rPr>
        <w:t>e</w:t>
      </w:r>
      <w:r>
        <w:rPr>
          <w:lang w:eastAsia="fr-FR"/>
        </w:rPr>
        <w:t xml:space="preserve"> plan d’action</w:t>
      </w:r>
      <w:r w:rsidR="00D41FFC">
        <w:rPr>
          <w:lang w:eastAsia="fr-FR"/>
        </w:rPr>
        <w:t xml:space="preserve"> s’appuie ainsi sur 2 plans : </w:t>
      </w:r>
    </w:p>
    <w:p w14:paraId="33A28BE2" w14:textId="2D2486B5" w:rsidR="00C3793B" w:rsidRDefault="00D62EB9" w:rsidP="00F95D3F">
      <w:pPr>
        <w:pStyle w:val="Paragraphedeliste"/>
        <w:numPr>
          <w:ilvl w:val="0"/>
          <w:numId w:val="11"/>
        </w:numPr>
        <w:rPr>
          <w:lang w:eastAsia="fr-FR"/>
        </w:rPr>
      </w:pPr>
      <w:r w:rsidRPr="00576E9F">
        <w:rPr>
          <w:b/>
          <w:bCs/>
          <w:lang w:eastAsia="fr-FR"/>
        </w:rPr>
        <w:t>Un plan de communication</w:t>
      </w:r>
      <w:r w:rsidRPr="00D62EB9">
        <w:rPr>
          <w:lang w:eastAsia="fr-FR"/>
        </w:rPr>
        <w:t xml:space="preserve"> </w:t>
      </w:r>
      <w:r>
        <w:rPr>
          <w:lang w:eastAsia="fr-FR"/>
        </w:rPr>
        <w:t xml:space="preserve">dont l’objectif est de </w:t>
      </w:r>
      <w:r w:rsidRPr="00576E9F">
        <w:rPr>
          <w:b/>
          <w:bCs/>
          <w:lang w:eastAsia="fr-FR"/>
        </w:rPr>
        <w:t>communiquer aux différents publics</w:t>
      </w:r>
      <w:r w:rsidRPr="00D62EB9">
        <w:rPr>
          <w:lang w:eastAsia="fr-FR"/>
        </w:rPr>
        <w:t xml:space="preserve"> de l'entreprise et hors entreprise</w:t>
      </w:r>
      <w:r w:rsidR="00F95D3F">
        <w:rPr>
          <w:lang w:eastAsia="fr-FR"/>
        </w:rPr>
        <w:t xml:space="preserve">. </w:t>
      </w:r>
      <w:r w:rsidR="00341BCE">
        <w:rPr>
          <w:lang w:eastAsia="fr-FR"/>
        </w:rPr>
        <w:t xml:space="preserve">La communication </w:t>
      </w:r>
      <w:r w:rsidR="00A53A40">
        <w:rPr>
          <w:lang w:eastAsia="fr-FR"/>
        </w:rPr>
        <w:t xml:space="preserve">doit s’adapter aux différents publics, </w:t>
      </w:r>
      <w:r w:rsidR="00C3793B">
        <w:rPr>
          <w:lang w:eastAsia="fr-FR"/>
        </w:rPr>
        <w:t xml:space="preserve">aux différents positionnements (salariés, encadrants, </w:t>
      </w:r>
      <w:r w:rsidR="00D46826">
        <w:rPr>
          <w:lang w:eastAsia="fr-FR"/>
        </w:rPr>
        <w:t>décisionnaires</w:t>
      </w:r>
      <w:r w:rsidR="00C3793B">
        <w:rPr>
          <w:lang w:eastAsia="fr-FR"/>
        </w:rPr>
        <w:t xml:space="preserve">, etc.) et </w:t>
      </w:r>
      <w:r w:rsidR="00C3793B" w:rsidRPr="00C3793B">
        <w:rPr>
          <w:lang w:eastAsia="fr-FR"/>
        </w:rPr>
        <w:t>prendre en compte le vécu des personnes en contexte de changement d’organisation.</w:t>
      </w:r>
    </w:p>
    <w:p w14:paraId="67B587FE" w14:textId="44C1D595" w:rsidR="00D62EB9" w:rsidRDefault="00D62EB9" w:rsidP="00D62EB9">
      <w:pPr>
        <w:pStyle w:val="Paragraphedeliste"/>
        <w:numPr>
          <w:ilvl w:val="0"/>
          <w:numId w:val="11"/>
        </w:numPr>
        <w:rPr>
          <w:lang w:eastAsia="fr-FR"/>
        </w:rPr>
      </w:pPr>
      <w:r w:rsidRPr="00576E9F">
        <w:rPr>
          <w:b/>
          <w:bCs/>
          <w:lang w:eastAsia="fr-FR"/>
        </w:rPr>
        <w:t>Un plan d’accompagnement</w:t>
      </w:r>
      <w:r w:rsidRPr="00D62EB9">
        <w:rPr>
          <w:lang w:eastAsia="fr-FR"/>
        </w:rPr>
        <w:t xml:space="preserve"> </w:t>
      </w:r>
      <w:r>
        <w:rPr>
          <w:lang w:eastAsia="fr-FR"/>
        </w:rPr>
        <w:t xml:space="preserve">dont l’objectif est de </w:t>
      </w:r>
      <w:r w:rsidRPr="00576E9F">
        <w:rPr>
          <w:b/>
          <w:bCs/>
          <w:lang w:eastAsia="fr-FR"/>
        </w:rPr>
        <w:t>veiller au bon déroulement du déploiement et du suivi</w:t>
      </w:r>
      <w:r w:rsidR="00341BCE">
        <w:rPr>
          <w:lang w:eastAsia="fr-FR"/>
        </w:rPr>
        <w:t> : il doit regrouper des actions organisationnelles</w:t>
      </w:r>
      <w:r w:rsidR="00BF41AA">
        <w:rPr>
          <w:lang w:eastAsia="fr-FR"/>
        </w:rPr>
        <w:t xml:space="preserve"> (élaboration de fiches de postes, revue de l’organigramme, </w:t>
      </w:r>
      <w:r w:rsidR="00AA43DF">
        <w:rPr>
          <w:lang w:eastAsia="fr-FR"/>
        </w:rPr>
        <w:t>des process, des objectifs, etc.</w:t>
      </w:r>
      <w:r w:rsidR="00341BCE">
        <w:rPr>
          <w:lang w:eastAsia="fr-FR"/>
        </w:rPr>
        <w:t>, collectives (par équipes / services</w:t>
      </w:r>
      <w:r w:rsidR="00AA43DF">
        <w:rPr>
          <w:lang w:eastAsia="fr-FR"/>
        </w:rPr>
        <w:t xml:space="preserve">, pesée de la charge du service, </w:t>
      </w:r>
      <w:r w:rsidR="002C6DF2">
        <w:rPr>
          <w:lang w:eastAsia="fr-FR"/>
        </w:rPr>
        <w:t>organisation et répartition de l’activité, mise en place de réunions ad hoc ou institutionnalisées</w:t>
      </w:r>
      <w:r w:rsidR="00341BCE">
        <w:rPr>
          <w:lang w:eastAsia="fr-FR"/>
        </w:rPr>
        <w:t>) voire individuelles</w:t>
      </w:r>
      <w:r w:rsidR="00BF41AA">
        <w:rPr>
          <w:lang w:eastAsia="fr-FR"/>
        </w:rPr>
        <w:t xml:space="preserve"> (formations, etc.)</w:t>
      </w:r>
    </w:p>
    <w:p w14:paraId="238C5F49" w14:textId="5DEB49E5" w:rsidR="00710EFF" w:rsidRDefault="00710EFF" w:rsidP="00710EFF">
      <w:pPr>
        <w:rPr>
          <w:lang w:eastAsia="fr-FR"/>
        </w:rPr>
      </w:pPr>
    </w:p>
    <w:p w14:paraId="3CCF2B38" w14:textId="0F61F736" w:rsidR="008E3841" w:rsidRDefault="00D62EB9" w:rsidP="00D62EB9">
      <w:pPr>
        <w:rPr>
          <w:lang w:eastAsia="fr-FR"/>
        </w:rPr>
      </w:pPr>
      <w:r>
        <w:rPr>
          <w:lang w:eastAsia="fr-FR"/>
        </w:rPr>
        <w:t>Cela permettra in fine d</w:t>
      </w:r>
      <w:r w:rsidR="002F025A">
        <w:rPr>
          <w:lang w:eastAsia="fr-FR"/>
        </w:rPr>
        <w:t>’intégrer l’accord au fonctionnement de l’entreprise,</w:t>
      </w:r>
      <w:r>
        <w:rPr>
          <w:lang w:eastAsia="fr-FR"/>
        </w:rPr>
        <w:t xml:space="preserve"> de</w:t>
      </w:r>
      <w:r w:rsidR="002F025A">
        <w:rPr>
          <w:lang w:eastAsia="fr-FR"/>
        </w:rPr>
        <w:t xml:space="preserve"> </w:t>
      </w:r>
      <w:r w:rsidR="00B34A16">
        <w:rPr>
          <w:lang w:eastAsia="fr-FR"/>
        </w:rPr>
        <w:t xml:space="preserve">mettre en place les </w:t>
      </w:r>
      <w:r w:rsidR="00B34A16" w:rsidRPr="00B34A16">
        <w:rPr>
          <w:lang w:eastAsia="fr-FR"/>
        </w:rPr>
        <w:t>moyens et temps nécessaires à sa mise en œuvre effective</w:t>
      </w:r>
      <w:r w:rsidR="00B34A16">
        <w:rPr>
          <w:lang w:eastAsia="fr-FR"/>
        </w:rPr>
        <w:t xml:space="preserve"> et </w:t>
      </w:r>
      <w:r>
        <w:rPr>
          <w:lang w:eastAsia="fr-FR"/>
        </w:rPr>
        <w:t xml:space="preserve">de </w:t>
      </w:r>
      <w:r w:rsidR="00B34A16">
        <w:rPr>
          <w:lang w:eastAsia="fr-FR"/>
        </w:rPr>
        <w:t>s’</w:t>
      </w:r>
      <w:r w:rsidR="00B34A16">
        <w:t>assurer de l’</w:t>
      </w:r>
      <w:r w:rsidR="00B34A16" w:rsidRPr="00B34A16">
        <w:rPr>
          <w:lang w:eastAsia="fr-FR"/>
        </w:rPr>
        <w:t>adéquation entre modalités de l’accord et besoins réels des salariés</w:t>
      </w:r>
      <w:r>
        <w:rPr>
          <w:lang w:eastAsia="fr-FR"/>
        </w:rPr>
        <w:t xml:space="preserve">. </w:t>
      </w:r>
    </w:p>
    <w:p w14:paraId="12EF1DB9" w14:textId="481A0028" w:rsidR="00FB7F35" w:rsidRDefault="00FB7F35" w:rsidP="00FB7F35">
      <w:pPr>
        <w:rPr>
          <w:lang w:eastAsia="fr-FR"/>
        </w:rPr>
      </w:pPr>
    </w:p>
    <w:p w14:paraId="2884D23A" w14:textId="0A81D0CB" w:rsidR="00F9593F" w:rsidRDefault="00F9593F">
      <w:pPr>
        <w:spacing w:after="160" w:line="259" w:lineRule="auto"/>
        <w:jc w:val="left"/>
        <w:rPr>
          <w:lang w:eastAsia="fr-FR"/>
        </w:rPr>
      </w:pPr>
      <w:r>
        <w:rPr>
          <w:lang w:eastAsia="fr-FR"/>
        </w:rPr>
        <w:br w:type="page"/>
      </w:r>
    </w:p>
    <w:p w14:paraId="7413163A" w14:textId="66FD1639" w:rsidR="00FB7F35" w:rsidRPr="00FB7F35" w:rsidRDefault="00FB7F35" w:rsidP="00FB7F35">
      <w:pPr>
        <w:pStyle w:val="Titre2"/>
      </w:pPr>
      <w:r>
        <w:lastRenderedPageBreak/>
        <w:t>II- Cas pratique</w:t>
      </w:r>
    </w:p>
    <w:p w14:paraId="5D7D8882" w14:textId="40934EE6" w:rsidR="003D05E5" w:rsidRDefault="00FB7F35" w:rsidP="00FB7F35">
      <w:pPr>
        <w:pStyle w:val="Titre3"/>
      </w:pPr>
      <w:r>
        <w:t xml:space="preserve">II.1- </w:t>
      </w:r>
      <w:r w:rsidR="003D05E5" w:rsidRPr="00333B5A">
        <w:t>Mode d’emploi détaillé</w:t>
      </w:r>
    </w:p>
    <w:p w14:paraId="33EAB9EB" w14:textId="39B3B62B" w:rsidR="003D05E5" w:rsidRDefault="003D05E5" w:rsidP="003D05E5">
      <w:pPr>
        <w:pStyle w:val="Paragraphedeliste"/>
        <w:numPr>
          <w:ilvl w:val="0"/>
          <w:numId w:val="6"/>
        </w:numPr>
      </w:pPr>
      <w:r w:rsidRPr="00EC62BA">
        <w:rPr>
          <w:b/>
          <w:bCs/>
        </w:rPr>
        <w:t>Public</w:t>
      </w:r>
      <w:r>
        <w:t xml:space="preserve"> : entreprise, branche, tous types de secteur</w:t>
      </w:r>
      <w:r w:rsidR="00D44982">
        <w:t>s</w:t>
      </w:r>
      <w:r>
        <w:t xml:space="preserve"> </w:t>
      </w:r>
    </w:p>
    <w:p w14:paraId="4EEB4C47" w14:textId="4D191604" w:rsidR="003D05E5" w:rsidRDefault="003D05E5" w:rsidP="003D05E5">
      <w:pPr>
        <w:pStyle w:val="Paragraphedeliste"/>
        <w:numPr>
          <w:ilvl w:val="0"/>
          <w:numId w:val="6"/>
        </w:numPr>
      </w:pPr>
      <w:r w:rsidRPr="00EC62BA">
        <w:rPr>
          <w:b/>
          <w:bCs/>
        </w:rPr>
        <w:t>Objectif général</w:t>
      </w:r>
      <w:r>
        <w:t xml:space="preserve"> : </w:t>
      </w:r>
      <w:r w:rsidR="00FB7F35">
        <w:t>organiser le suivi de la négociation d’un accord QVT</w:t>
      </w:r>
      <w:r w:rsidRPr="00E834CF">
        <w:t xml:space="preserve"> </w:t>
      </w:r>
    </w:p>
    <w:p w14:paraId="33DA2CD1" w14:textId="5440AF69" w:rsidR="003D05E5" w:rsidRDefault="003D05E5" w:rsidP="003D05E5">
      <w:pPr>
        <w:pStyle w:val="Paragraphedeliste"/>
        <w:numPr>
          <w:ilvl w:val="0"/>
          <w:numId w:val="6"/>
        </w:numPr>
      </w:pPr>
      <w:r w:rsidRPr="00EC62BA">
        <w:rPr>
          <w:b/>
          <w:bCs/>
        </w:rPr>
        <w:t>Sous-Objectifs</w:t>
      </w:r>
      <w:r>
        <w:t xml:space="preserve"> : </w:t>
      </w:r>
      <w:r w:rsidR="00601E9D">
        <w:t>donner vie à son accord</w:t>
      </w:r>
      <w:r w:rsidR="00347B6A">
        <w:t xml:space="preserve">, </w:t>
      </w:r>
      <w:r w:rsidR="0007473D">
        <w:t>c’est organiser le suivi</w:t>
      </w:r>
      <w:r w:rsidR="00347B6A">
        <w:t xml:space="preserve"> </w:t>
      </w:r>
      <w:r w:rsidR="00146DCB">
        <w:t>au moyen d’un plan d’action</w:t>
      </w:r>
    </w:p>
    <w:p w14:paraId="53F60C6A" w14:textId="36EB9CF7" w:rsidR="003D05E5" w:rsidRDefault="003D05E5" w:rsidP="003D05E5">
      <w:pPr>
        <w:pStyle w:val="Paragraphedeliste"/>
        <w:numPr>
          <w:ilvl w:val="0"/>
          <w:numId w:val="6"/>
        </w:numPr>
      </w:pPr>
      <w:r w:rsidRPr="00EC62BA">
        <w:rPr>
          <w:b/>
          <w:bCs/>
        </w:rPr>
        <w:t>Objectifs à découvrir</w:t>
      </w:r>
      <w:r>
        <w:t xml:space="preserve"> : </w:t>
      </w:r>
      <w:r w:rsidR="00066070">
        <w:t>déployer un accord, c’</w:t>
      </w:r>
      <w:proofErr w:type="spellStart"/>
      <w:r w:rsidR="00066070">
        <w:t>est</w:t>
      </w:r>
      <w:proofErr w:type="spellEnd"/>
      <w:r w:rsidR="00066070">
        <w:t xml:space="preserve"> s’engager</w:t>
      </w:r>
      <w:r w:rsidR="00AB7D9C">
        <w:t xml:space="preserve"> dans un travail</w:t>
      </w:r>
      <w:r w:rsidR="00066070">
        <w:t xml:space="preserve"> </w:t>
      </w:r>
      <w:r w:rsidR="00AB7D9C">
        <w:t>en commun, au travers d’</w:t>
      </w:r>
      <w:r w:rsidR="00066070">
        <w:t xml:space="preserve">un projet de changement organisationnel, </w:t>
      </w:r>
      <w:r w:rsidR="00DC4817">
        <w:t>qui doit s’appuyer sur des acteurs, des outils et de la communication</w:t>
      </w:r>
    </w:p>
    <w:p w14:paraId="21472B15" w14:textId="1D27616C" w:rsidR="003D05E5" w:rsidRDefault="003D05E5" w:rsidP="003D05E5">
      <w:pPr>
        <w:pStyle w:val="Paragraphedeliste"/>
        <w:numPr>
          <w:ilvl w:val="0"/>
          <w:numId w:val="6"/>
        </w:numPr>
      </w:pPr>
      <w:r w:rsidRPr="00EC62BA">
        <w:rPr>
          <w:b/>
          <w:bCs/>
        </w:rPr>
        <w:t>Méthode pédagogique</w:t>
      </w:r>
      <w:r>
        <w:t xml:space="preserve"> : </w:t>
      </w:r>
      <w:r w:rsidR="00DC4817">
        <w:t>atelier d’imagination</w:t>
      </w:r>
    </w:p>
    <w:p w14:paraId="424C7FAC" w14:textId="250BCD6F" w:rsidR="003D05E5" w:rsidRDefault="003D05E5" w:rsidP="003D05E5">
      <w:pPr>
        <w:pStyle w:val="Paragraphedeliste"/>
        <w:numPr>
          <w:ilvl w:val="0"/>
          <w:numId w:val="6"/>
        </w:numPr>
      </w:pPr>
      <w:r w:rsidRPr="00EC62BA">
        <w:rPr>
          <w:b/>
          <w:bCs/>
        </w:rPr>
        <w:t>Activité proposée</w:t>
      </w:r>
      <w:r>
        <w:t xml:space="preserve"> : le groupe est séparé en sous-groupes</w:t>
      </w:r>
      <w:r w:rsidR="00CC36D1">
        <w:t xml:space="preserve"> de </w:t>
      </w:r>
      <w:r w:rsidR="00FF6A33">
        <w:t>4 à 6</w:t>
      </w:r>
      <w:r w:rsidR="00CC36D1">
        <w:t xml:space="preserve"> personnes</w:t>
      </w:r>
      <w:r>
        <w:t>. Un cas est proposé, pour être étudié en sous-groupe, puis présenter son travail.</w:t>
      </w:r>
    </w:p>
    <w:p w14:paraId="0BCAC86C" w14:textId="6092A03B" w:rsidR="003D05E5" w:rsidRDefault="003D05E5" w:rsidP="003D05E5">
      <w:pPr>
        <w:pStyle w:val="Paragraphedeliste"/>
        <w:numPr>
          <w:ilvl w:val="1"/>
          <w:numId w:val="6"/>
        </w:numPr>
      </w:pPr>
      <w:r>
        <w:t xml:space="preserve">Phase introductive </w:t>
      </w:r>
      <w:r>
        <w:rPr>
          <w:rFonts w:ascii="Wingdings" w:eastAsia="Wingdings" w:hAnsi="Wingdings" w:cs="Wingdings"/>
        </w:rPr>
        <w:t>è</w:t>
      </w:r>
      <w:r>
        <w:t xml:space="preserve"> le formateur présente l</w:t>
      </w:r>
      <w:r w:rsidR="00CC36D1">
        <w:t>a consigne</w:t>
      </w:r>
      <w:r>
        <w:t xml:space="preserve">. </w:t>
      </w:r>
    </w:p>
    <w:p w14:paraId="7D779007" w14:textId="72BDCAA2" w:rsidR="003D05E5" w:rsidRDefault="003D05E5" w:rsidP="003D05E5">
      <w:pPr>
        <w:pStyle w:val="Paragraphedeliste"/>
        <w:numPr>
          <w:ilvl w:val="1"/>
          <w:numId w:val="6"/>
        </w:numPr>
      </w:pPr>
      <w:r>
        <w:t xml:space="preserve">Phase 1 : recherche en </w:t>
      </w:r>
      <w:r w:rsidR="009821BE">
        <w:t xml:space="preserve">individuel </w:t>
      </w:r>
      <w:r>
        <w:rPr>
          <w:rFonts w:ascii="Wingdings" w:eastAsia="Wingdings" w:hAnsi="Wingdings" w:cs="Wingdings"/>
        </w:rPr>
        <w:t>è</w:t>
      </w:r>
      <w:r>
        <w:t xml:space="preserve"> chaque stagiaire lit les éléments du cas</w:t>
      </w:r>
      <w:r w:rsidR="009821BE">
        <w:t xml:space="preserve"> et note ses idées sur des post-i</w:t>
      </w:r>
      <w:r w:rsidR="00113BD2">
        <w:t>t</w:t>
      </w:r>
    </w:p>
    <w:p w14:paraId="6EDD509B" w14:textId="53D579A3" w:rsidR="003D05E5" w:rsidRDefault="003D05E5" w:rsidP="003D05E5">
      <w:pPr>
        <w:pStyle w:val="Paragraphedeliste"/>
        <w:numPr>
          <w:ilvl w:val="1"/>
          <w:numId w:val="6"/>
        </w:numPr>
      </w:pPr>
      <w:r>
        <w:t xml:space="preserve">Phase 2 : </w:t>
      </w:r>
      <w:r w:rsidR="009821BE">
        <w:t>mise en commun en sous</w:t>
      </w:r>
      <w:r w:rsidR="003765D4">
        <w:t>-</w:t>
      </w:r>
      <w:r w:rsidR="009821BE">
        <w:t>groupe</w:t>
      </w:r>
      <w:r>
        <w:t xml:space="preserve"> </w:t>
      </w:r>
      <w:r>
        <w:rPr>
          <w:rFonts w:ascii="Wingdings" w:eastAsia="Wingdings" w:hAnsi="Wingdings" w:cs="Wingdings"/>
        </w:rPr>
        <w:t>è</w:t>
      </w:r>
      <w:r>
        <w:t xml:space="preserve"> chaque </w:t>
      </w:r>
      <w:r w:rsidR="00D04695">
        <w:t>sous-</w:t>
      </w:r>
      <w:r>
        <w:t xml:space="preserve">groupe note ses réponses. </w:t>
      </w:r>
    </w:p>
    <w:p w14:paraId="3B6A3216" w14:textId="25FC0F17" w:rsidR="003D05E5" w:rsidRDefault="003D05E5" w:rsidP="003D05E5">
      <w:pPr>
        <w:pStyle w:val="Paragraphedeliste"/>
        <w:numPr>
          <w:ilvl w:val="1"/>
          <w:numId w:val="6"/>
        </w:numPr>
      </w:pPr>
      <w:r>
        <w:t>Phase 3 : mise en commun</w:t>
      </w:r>
      <w:r w:rsidR="009821BE">
        <w:t xml:space="preserve"> en grand groupe </w:t>
      </w:r>
      <w:r>
        <w:rPr>
          <w:rFonts w:ascii="Wingdings" w:eastAsia="Wingdings" w:hAnsi="Wingdings" w:cs="Wingdings"/>
        </w:rPr>
        <w:t>è</w:t>
      </w:r>
      <w:r>
        <w:t xml:space="preserve"> présentation </w:t>
      </w:r>
      <w:r w:rsidR="009821BE">
        <w:t>du travail d’imagination de chaque sous-groupe</w:t>
      </w:r>
      <w:r>
        <w:t xml:space="preserve"> et synthèse effectuée par l’animateur. </w:t>
      </w:r>
    </w:p>
    <w:p w14:paraId="74103F7E" w14:textId="3935C7D3" w:rsidR="003D05E5" w:rsidRDefault="003D05E5" w:rsidP="003D05E5">
      <w:pPr>
        <w:pStyle w:val="Paragraphedeliste"/>
        <w:numPr>
          <w:ilvl w:val="1"/>
          <w:numId w:val="6"/>
        </w:numPr>
      </w:pPr>
      <w:r>
        <w:t xml:space="preserve">Phase 4 </w:t>
      </w:r>
      <w:r>
        <w:rPr>
          <w:rFonts w:ascii="Wingdings" w:eastAsia="Wingdings" w:hAnsi="Wingdings" w:cs="Wingdings"/>
        </w:rPr>
        <w:t>è</w:t>
      </w:r>
      <w:r>
        <w:t xml:space="preserve"> synthèse par l’animateur, partage de messages </w:t>
      </w:r>
      <w:r w:rsidR="00335882">
        <w:t>importants</w:t>
      </w:r>
    </w:p>
    <w:p w14:paraId="2E60CC3F" w14:textId="53563227" w:rsidR="003D05E5" w:rsidRDefault="003D05E5" w:rsidP="003D05E5">
      <w:pPr>
        <w:pStyle w:val="Paragraphedeliste"/>
        <w:numPr>
          <w:ilvl w:val="0"/>
          <w:numId w:val="6"/>
        </w:numPr>
      </w:pPr>
      <w:r w:rsidRPr="00EC62BA">
        <w:rPr>
          <w:b/>
          <w:bCs/>
        </w:rPr>
        <w:t>Consigne d’animation</w:t>
      </w:r>
      <w:r>
        <w:t xml:space="preserve"> : faire les groupes avant présentation des cas. Aider les groupes. Faciliter les échanges en grand groupe. Faire passer des messages clefs en phase de synthèse en vue des objectifs pédagogiques à découvrir. Si le groupe s’y prête (ambiance collaborative déjà installée), il peut être utile à l’objectif « faire l’expérience d’un travail en commun » de faire des groupes mixtes pour l’étude de cas. Sinon, le ou les animateurs peuvent créer des équipes séparées (employeur/salariés) pour favoriser les échanges en sous-groupes.</w:t>
      </w:r>
    </w:p>
    <w:p w14:paraId="2CCED497" w14:textId="2BFC8C7A" w:rsidR="00A11D61" w:rsidRDefault="00A11D61" w:rsidP="00A11D61">
      <w:pPr>
        <w:pStyle w:val="Paragraphedeliste"/>
        <w:numPr>
          <w:ilvl w:val="0"/>
          <w:numId w:val="26"/>
        </w:numPr>
      </w:pPr>
      <w:r w:rsidRPr="00A11D61">
        <w:rPr>
          <w:b/>
          <w:bCs/>
        </w:rPr>
        <w:t>Réponses proposées dans l’exercice :</w:t>
      </w:r>
      <w:r w:rsidRPr="00A11D61">
        <w:t xml:space="preserve"> </w:t>
      </w:r>
      <w:r>
        <w:t>les réponses proposées tout au long de l’exercice sont données à titre indicatif et ne sont pas limitatives. Elles sont là pour accompagner le formateur, d’autres réponses peuvent être apportées.</w:t>
      </w:r>
    </w:p>
    <w:p w14:paraId="52884FF2" w14:textId="7A51A612" w:rsidR="003D05E5" w:rsidRDefault="003D05E5" w:rsidP="003D05E5">
      <w:pPr>
        <w:pStyle w:val="Paragraphedeliste"/>
        <w:numPr>
          <w:ilvl w:val="0"/>
          <w:numId w:val="6"/>
        </w:numPr>
      </w:pPr>
      <w:r w:rsidRPr="007B2962">
        <w:rPr>
          <w:b/>
          <w:bCs/>
        </w:rPr>
        <w:t>Matériel :</w:t>
      </w:r>
      <w:r>
        <w:t xml:space="preserve"> Tableau </w:t>
      </w:r>
      <w:r w:rsidR="000F3698">
        <w:t>/ Post-i</w:t>
      </w:r>
      <w:r w:rsidR="00695DB3">
        <w:t>t</w:t>
      </w:r>
      <w:r w:rsidR="000F3698">
        <w:t xml:space="preserve">, </w:t>
      </w:r>
      <w:r>
        <w:t xml:space="preserve">ou </w:t>
      </w:r>
      <w:r w:rsidR="00695DB3">
        <w:t>Tableau blanc interactif</w:t>
      </w:r>
    </w:p>
    <w:p w14:paraId="526FE68E" w14:textId="77777777" w:rsidR="003D05E5" w:rsidRDefault="003D05E5" w:rsidP="003D05E5">
      <w:pPr>
        <w:pStyle w:val="Paragraphedeliste"/>
        <w:numPr>
          <w:ilvl w:val="0"/>
          <w:numId w:val="6"/>
        </w:numPr>
      </w:pPr>
      <w:r w:rsidRPr="007B2962">
        <w:rPr>
          <w:b/>
          <w:bCs/>
        </w:rPr>
        <w:t>Durée :</w:t>
      </w:r>
      <w:r>
        <w:t xml:space="preserve"> 45 minutes à 1 heure</w:t>
      </w:r>
    </w:p>
    <w:p w14:paraId="1D4701BA" w14:textId="77777777" w:rsidR="00F9593F" w:rsidRDefault="00F9593F" w:rsidP="003D05E5">
      <w:pPr>
        <w:spacing w:after="160" w:line="259" w:lineRule="auto"/>
        <w:jc w:val="left"/>
      </w:pPr>
    </w:p>
    <w:p w14:paraId="29ECC827" w14:textId="2ACD33BF" w:rsidR="003D05E5" w:rsidRDefault="003D05E5" w:rsidP="003D05E5">
      <w:pPr>
        <w:spacing w:after="160" w:line="259" w:lineRule="auto"/>
        <w:jc w:val="left"/>
      </w:pPr>
      <w:r>
        <w:br w:type="page"/>
      </w:r>
    </w:p>
    <w:p w14:paraId="775ABEE7" w14:textId="673E0CAD" w:rsidR="001E59FF" w:rsidRPr="001E59FF" w:rsidRDefault="000F3698" w:rsidP="000F3698">
      <w:pPr>
        <w:pStyle w:val="Titre3"/>
      </w:pPr>
      <w:r>
        <w:lastRenderedPageBreak/>
        <w:t xml:space="preserve">II.2- </w:t>
      </w:r>
      <w:r w:rsidR="001E59FF" w:rsidRPr="001E59FF">
        <w:t xml:space="preserve">Atelier : </w:t>
      </w:r>
      <w:r w:rsidR="001E59FF">
        <w:t>« I</w:t>
      </w:r>
      <w:r w:rsidR="001E59FF" w:rsidRPr="001E59FF">
        <w:t>maginer ce qui aurait pu être fait … »</w:t>
      </w:r>
    </w:p>
    <w:p w14:paraId="79A02B9F" w14:textId="1DA282A2" w:rsidR="00A0197A" w:rsidRDefault="00A0197A" w:rsidP="00A0197A">
      <w:pPr>
        <w:pStyle w:val="Titre4"/>
      </w:pPr>
      <w:r>
        <w:t>a- Présentation du cas</w:t>
      </w:r>
    </w:p>
    <w:p w14:paraId="580611FA"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En 2018, l’entreprise « Je fournis tout » s’est engagée dans une démarche pluridisciplinaire et participative au sujet de la Qualité de Vie au travail.</w:t>
      </w:r>
    </w:p>
    <w:p w14:paraId="7BEC9675" w14:textId="77777777" w:rsidR="00B3517C" w:rsidRPr="00B3517C" w:rsidRDefault="00B3517C" w:rsidP="00B3517C">
      <w:pPr>
        <w:rPr>
          <w:rFonts w:ascii="Calibri" w:eastAsia="Calibri" w:hAnsi="Calibri" w:cs="Times New Roman"/>
        </w:rPr>
      </w:pPr>
    </w:p>
    <w:p w14:paraId="3E550343"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Elle a créé un groupe de Travail Qualité de Vie au travail (GT QVT) composé :</w:t>
      </w:r>
    </w:p>
    <w:p w14:paraId="5E6AE573" w14:textId="7DFB00E4" w:rsidR="00B3517C" w:rsidRPr="00B3517C" w:rsidRDefault="00B3517C" w:rsidP="00B3517C">
      <w:pPr>
        <w:numPr>
          <w:ilvl w:val="0"/>
          <w:numId w:val="20"/>
        </w:numPr>
        <w:contextualSpacing/>
        <w:rPr>
          <w:rFonts w:ascii="Calibri" w:eastAsia="Calibri" w:hAnsi="Calibri" w:cs="Times New Roman"/>
        </w:rPr>
      </w:pPr>
      <w:r w:rsidRPr="00B3517C">
        <w:rPr>
          <w:rFonts w:ascii="Calibri" w:eastAsia="Calibri" w:hAnsi="Calibri" w:cs="Times New Roman"/>
        </w:rPr>
        <w:t>D’une dizaine de collaborateurs de l’entreprise, comprenant : 1 représentant de la direction, la direction des R</w:t>
      </w:r>
      <w:r w:rsidR="00215DE6">
        <w:rPr>
          <w:rFonts w:ascii="Calibri" w:eastAsia="Calibri" w:hAnsi="Calibri" w:cs="Times New Roman"/>
        </w:rPr>
        <w:t xml:space="preserve">essources </w:t>
      </w:r>
      <w:r w:rsidRPr="00B3517C">
        <w:rPr>
          <w:rFonts w:ascii="Calibri" w:eastAsia="Calibri" w:hAnsi="Calibri" w:cs="Times New Roman"/>
        </w:rPr>
        <w:t>H</w:t>
      </w:r>
      <w:r w:rsidR="00215DE6">
        <w:rPr>
          <w:rFonts w:ascii="Calibri" w:eastAsia="Calibri" w:hAnsi="Calibri" w:cs="Times New Roman"/>
        </w:rPr>
        <w:t>umaines</w:t>
      </w:r>
      <w:r w:rsidRPr="00B3517C">
        <w:rPr>
          <w:rFonts w:ascii="Calibri" w:eastAsia="Calibri" w:hAnsi="Calibri" w:cs="Times New Roman"/>
        </w:rPr>
        <w:t>, 2 membres de l’encadrement de différents niveaux, 5 élus représentants des salariés, le responsable santé et sécurité au travail</w:t>
      </w:r>
      <w:r w:rsidR="00215DE6">
        <w:rPr>
          <w:rFonts w:ascii="Calibri" w:eastAsia="Calibri" w:hAnsi="Calibri" w:cs="Times New Roman"/>
        </w:rPr>
        <w:t> ;</w:t>
      </w:r>
    </w:p>
    <w:p w14:paraId="45F14AE3" w14:textId="77777777" w:rsidR="00B3517C" w:rsidRPr="00B3517C" w:rsidRDefault="00B3517C" w:rsidP="00B3517C">
      <w:pPr>
        <w:numPr>
          <w:ilvl w:val="0"/>
          <w:numId w:val="20"/>
        </w:numPr>
        <w:contextualSpacing/>
        <w:rPr>
          <w:rFonts w:ascii="Calibri" w:eastAsia="Calibri" w:hAnsi="Calibri" w:cs="Times New Roman"/>
        </w:rPr>
      </w:pPr>
      <w:r w:rsidRPr="00B3517C">
        <w:rPr>
          <w:rFonts w:ascii="Calibri" w:eastAsia="Calibri" w:hAnsi="Calibri" w:cs="Times New Roman"/>
        </w:rPr>
        <w:t>Deux acteurs ressources en matière de QVT externes : le médecin du service de santé au travail, l’agent Carsat</w:t>
      </w:r>
    </w:p>
    <w:p w14:paraId="54D2C5B3" w14:textId="77777777" w:rsidR="00B3517C" w:rsidRPr="00B3517C" w:rsidRDefault="00B3517C" w:rsidP="00B3517C">
      <w:pPr>
        <w:rPr>
          <w:rFonts w:ascii="Calibri" w:eastAsia="Calibri" w:hAnsi="Calibri" w:cs="Times New Roman"/>
        </w:rPr>
      </w:pPr>
    </w:p>
    <w:p w14:paraId="34F738B3" w14:textId="4B8F8A0A" w:rsidR="00B3517C" w:rsidRPr="00B3517C" w:rsidRDefault="00B3517C" w:rsidP="00B3517C">
      <w:pPr>
        <w:rPr>
          <w:rFonts w:ascii="Calibri" w:eastAsia="Calibri" w:hAnsi="Calibri" w:cs="Times New Roman"/>
        </w:rPr>
      </w:pPr>
      <w:r w:rsidRPr="00B3517C">
        <w:rPr>
          <w:rFonts w:ascii="Calibri" w:eastAsia="Calibri" w:hAnsi="Calibri" w:cs="Times New Roman"/>
        </w:rPr>
        <w:t>Le GT QVT a commencé par élaborer un état des lieux complet sur la QVT. Pour cela, il s’est fait accompagner d’un cabinet externe, qui a déployé une enquête reposant sur un questionnaire QVT à destination de l’ensemble des salariés de l’entreprise, puis d’entretiens individuels et collectifs auprès d’un échantillon de salariés, toute</w:t>
      </w:r>
      <w:r w:rsidR="00646262">
        <w:rPr>
          <w:rFonts w:ascii="Calibri" w:eastAsia="Calibri" w:hAnsi="Calibri" w:cs="Times New Roman"/>
        </w:rPr>
        <w:t>s</w:t>
      </w:r>
      <w:r w:rsidRPr="00B3517C">
        <w:rPr>
          <w:rFonts w:ascii="Calibri" w:eastAsia="Calibri" w:hAnsi="Calibri" w:cs="Times New Roman"/>
        </w:rPr>
        <w:t xml:space="preserve"> fonction</w:t>
      </w:r>
      <w:r w:rsidR="00646262">
        <w:rPr>
          <w:rFonts w:ascii="Calibri" w:eastAsia="Calibri" w:hAnsi="Calibri" w:cs="Times New Roman"/>
        </w:rPr>
        <w:t>s</w:t>
      </w:r>
      <w:r w:rsidRPr="00B3517C">
        <w:rPr>
          <w:rFonts w:ascii="Calibri" w:eastAsia="Calibri" w:hAnsi="Calibri" w:cs="Times New Roman"/>
        </w:rPr>
        <w:t xml:space="preserve"> et </w:t>
      </w:r>
      <w:r w:rsidR="00646262" w:rsidRPr="00B3517C">
        <w:rPr>
          <w:rFonts w:ascii="Calibri" w:eastAsia="Calibri" w:hAnsi="Calibri" w:cs="Times New Roman"/>
        </w:rPr>
        <w:t>tous</w:t>
      </w:r>
      <w:r w:rsidRPr="00B3517C">
        <w:rPr>
          <w:rFonts w:ascii="Calibri" w:eastAsia="Calibri" w:hAnsi="Calibri" w:cs="Times New Roman"/>
        </w:rPr>
        <w:t xml:space="preserve"> </w:t>
      </w:r>
      <w:r w:rsidR="00646262" w:rsidRPr="00B3517C">
        <w:rPr>
          <w:rFonts w:ascii="Calibri" w:eastAsia="Calibri" w:hAnsi="Calibri" w:cs="Times New Roman"/>
        </w:rPr>
        <w:t>services confondus</w:t>
      </w:r>
      <w:r w:rsidRPr="00B3517C">
        <w:rPr>
          <w:rFonts w:ascii="Calibri" w:eastAsia="Calibri" w:hAnsi="Calibri" w:cs="Times New Roman"/>
        </w:rPr>
        <w:t>.</w:t>
      </w:r>
    </w:p>
    <w:p w14:paraId="0B46E83F" w14:textId="77777777" w:rsidR="00B3517C" w:rsidRPr="00B3517C" w:rsidRDefault="00B3517C" w:rsidP="00B3517C">
      <w:pPr>
        <w:rPr>
          <w:rFonts w:ascii="Calibri" w:eastAsia="Calibri" w:hAnsi="Calibri" w:cs="Times New Roman"/>
        </w:rPr>
      </w:pPr>
    </w:p>
    <w:p w14:paraId="3A487BB9"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Cet état des lieux complet a permis de préparer la négociation et la signature d’un accord QVT.</w:t>
      </w:r>
    </w:p>
    <w:p w14:paraId="09BF42F3"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Cet accord formalisait :</w:t>
      </w:r>
    </w:p>
    <w:p w14:paraId="0978167C" w14:textId="77777777" w:rsidR="00B3517C" w:rsidRPr="00B3517C" w:rsidRDefault="00B3517C" w:rsidP="00B3517C">
      <w:pPr>
        <w:numPr>
          <w:ilvl w:val="0"/>
          <w:numId w:val="21"/>
        </w:numPr>
        <w:contextualSpacing/>
        <w:rPr>
          <w:rFonts w:ascii="Calibri" w:eastAsia="Calibri" w:hAnsi="Calibri" w:cs="Times New Roman"/>
        </w:rPr>
      </w:pPr>
      <w:r w:rsidRPr="00B3517C">
        <w:rPr>
          <w:rFonts w:ascii="Calibri" w:eastAsia="Calibri" w:hAnsi="Calibri" w:cs="Times New Roman"/>
        </w:rPr>
        <w:t>L’engagement dans des actions sur différents domaines identifiés comme clés pour agir sur la QVT au sein de « Je fournis tout »</w:t>
      </w:r>
    </w:p>
    <w:p w14:paraId="5F033AFB" w14:textId="77777777" w:rsidR="00B3517C" w:rsidRPr="00B3517C" w:rsidRDefault="00B3517C" w:rsidP="00B3517C">
      <w:pPr>
        <w:numPr>
          <w:ilvl w:val="0"/>
          <w:numId w:val="21"/>
        </w:numPr>
        <w:contextualSpacing/>
        <w:rPr>
          <w:rFonts w:ascii="Calibri" w:eastAsia="Calibri" w:hAnsi="Calibri" w:cs="Times New Roman"/>
        </w:rPr>
      </w:pPr>
      <w:r w:rsidRPr="00B3517C">
        <w:rPr>
          <w:rFonts w:ascii="Calibri" w:eastAsia="Calibri" w:hAnsi="Calibri" w:cs="Times New Roman"/>
        </w:rPr>
        <w:t>L’identification d’indicateurs à suivre afin de mesurer l’impact de ces actions sur la QVT au sein de « Je fournis tout »</w:t>
      </w:r>
    </w:p>
    <w:p w14:paraId="19FAA845" w14:textId="77777777" w:rsidR="00B3517C" w:rsidRPr="00B3517C" w:rsidRDefault="00B3517C" w:rsidP="00B3517C">
      <w:pPr>
        <w:numPr>
          <w:ilvl w:val="0"/>
          <w:numId w:val="21"/>
        </w:numPr>
        <w:contextualSpacing/>
        <w:rPr>
          <w:rFonts w:ascii="Calibri" w:eastAsia="Calibri" w:hAnsi="Calibri" w:cs="Times New Roman"/>
        </w:rPr>
      </w:pPr>
      <w:r w:rsidRPr="00B3517C">
        <w:rPr>
          <w:rFonts w:ascii="Calibri" w:eastAsia="Calibri" w:hAnsi="Calibri" w:cs="Times New Roman"/>
        </w:rPr>
        <w:t>La poursuite du GT QVT tel qu’il avait été créé pour le pilotage de l’état des lieux</w:t>
      </w:r>
    </w:p>
    <w:p w14:paraId="401626EC" w14:textId="77777777" w:rsidR="00B3517C" w:rsidRPr="00B3517C" w:rsidRDefault="00B3517C" w:rsidP="00B3517C">
      <w:pPr>
        <w:numPr>
          <w:ilvl w:val="0"/>
          <w:numId w:val="21"/>
        </w:numPr>
        <w:contextualSpacing/>
        <w:rPr>
          <w:rFonts w:ascii="Calibri" w:eastAsia="Calibri" w:hAnsi="Calibri" w:cs="Times New Roman"/>
        </w:rPr>
      </w:pPr>
      <w:r w:rsidRPr="00B3517C">
        <w:rPr>
          <w:rFonts w:ascii="Calibri" w:eastAsia="Calibri" w:hAnsi="Calibri" w:cs="Times New Roman"/>
        </w:rPr>
        <w:t>L’identification des échéances pour faire des points intermédiaires et finaux</w:t>
      </w:r>
    </w:p>
    <w:p w14:paraId="2CE00CFE" w14:textId="77777777" w:rsidR="00B3517C" w:rsidRPr="00B3517C" w:rsidRDefault="00B3517C" w:rsidP="00B3517C">
      <w:pPr>
        <w:rPr>
          <w:rFonts w:ascii="Calibri" w:eastAsia="Calibri" w:hAnsi="Calibri" w:cs="Times New Roman"/>
        </w:rPr>
      </w:pPr>
    </w:p>
    <w:p w14:paraId="2A5F3D46"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En 2020, seulement 2 ans après la conclusion de l’accord, la situation s’est dégradée au sein de l’entreprise « Je fournis tout ».</w:t>
      </w:r>
    </w:p>
    <w:p w14:paraId="22BE6778" w14:textId="2F493D47" w:rsidR="00B3517C" w:rsidRPr="00B3517C" w:rsidRDefault="00B3517C" w:rsidP="00B3517C">
      <w:pPr>
        <w:rPr>
          <w:rFonts w:ascii="Calibri" w:eastAsia="Calibri" w:hAnsi="Calibri" w:cs="Times New Roman"/>
        </w:rPr>
      </w:pPr>
      <w:r w:rsidRPr="00B3517C">
        <w:rPr>
          <w:rFonts w:ascii="Calibri" w:eastAsia="Calibri" w:hAnsi="Calibri" w:cs="Times New Roman"/>
        </w:rPr>
        <w:t xml:space="preserve">L’activité s’est accrue depuis 2018, avec une augmentation des volumes vendus. Cela s’est traduit par une augmentation ressentie de la charge de travail, une évolution contrastée des effectifs (certains services ont vu leurs effectifs évoluer, d’autres sont restés stables, d’autres ont vu leurs effectifs diminuer). </w:t>
      </w:r>
    </w:p>
    <w:p w14:paraId="7D94338B" w14:textId="7CD6B9CC" w:rsidR="00B3517C" w:rsidRDefault="00B3517C" w:rsidP="00B3517C">
      <w:pPr>
        <w:rPr>
          <w:rFonts w:ascii="Calibri" w:eastAsia="Calibri" w:hAnsi="Calibri" w:cs="Times New Roman"/>
        </w:rPr>
      </w:pPr>
      <w:r w:rsidRPr="00B3517C">
        <w:rPr>
          <w:rFonts w:ascii="Calibri" w:eastAsia="Calibri" w:hAnsi="Calibri" w:cs="Times New Roman"/>
        </w:rPr>
        <w:t xml:space="preserve">Des mouvements ont été réalisés au sein de la direction : le Comité de direction (Codir) a été remanié. </w:t>
      </w:r>
    </w:p>
    <w:p w14:paraId="54A2BE18" w14:textId="026389A5" w:rsidR="00F40975" w:rsidRDefault="00F40975" w:rsidP="00B3517C">
      <w:pPr>
        <w:rPr>
          <w:rFonts w:ascii="Calibri" w:eastAsia="Calibri" w:hAnsi="Calibri" w:cs="Times New Roman"/>
        </w:rPr>
      </w:pPr>
    </w:p>
    <w:p w14:paraId="3FA43A23" w14:textId="1A57173A" w:rsidR="00F40975" w:rsidRDefault="00F40975" w:rsidP="00B3517C">
      <w:pPr>
        <w:rPr>
          <w:rFonts w:ascii="Calibri" w:eastAsia="Calibri" w:hAnsi="Calibri" w:cs="Times New Roman"/>
        </w:rPr>
      </w:pPr>
    </w:p>
    <w:p w14:paraId="1A22D3A1" w14:textId="77777777" w:rsidR="00F40975" w:rsidRPr="00B3517C" w:rsidRDefault="00F40975" w:rsidP="00B3517C">
      <w:pPr>
        <w:rPr>
          <w:rFonts w:ascii="Calibri" w:eastAsia="Calibri" w:hAnsi="Calibri" w:cs="Times New Roman"/>
        </w:rPr>
      </w:pPr>
    </w:p>
    <w:p w14:paraId="398A4A3E"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lastRenderedPageBreak/>
        <w:t xml:space="preserve">De plus en 2020, l’entreprise a affronté plusieurs crises : </w:t>
      </w:r>
    </w:p>
    <w:p w14:paraId="094EF1FC" w14:textId="77777777" w:rsidR="00B3517C" w:rsidRPr="00B3517C" w:rsidRDefault="00B3517C" w:rsidP="00B3517C">
      <w:pPr>
        <w:numPr>
          <w:ilvl w:val="0"/>
          <w:numId w:val="22"/>
        </w:numPr>
        <w:contextualSpacing/>
        <w:rPr>
          <w:rFonts w:ascii="Calibri" w:eastAsia="Calibri" w:hAnsi="Calibri" w:cs="Times New Roman"/>
        </w:rPr>
      </w:pPr>
      <w:r w:rsidRPr="00B3517C">
        <w:rPr>
          <w:rFonts w:ascii="Calibri" w:eastAsia="Calibri" w:hAnsi="Calibri" w:cs="Times New Roman"/>
        </w:rPr>
        <w:t>D’une part, sanitaire avec les 2 confinements, générant du télétravail non prévu, non organisé, subi et massif</w:t>
      </w:r>
    </w:p>
    <w:p w14:paraId="34A612A2" w14:textId="6819BDBD" w:rsidR="00B3517C" w:rsidRPr="00B3517C" w:rsidRDefault="00B3517C" w:rsidP="00B3517C">
      <w:pPr>
        <w:numPr>
          <w:ilvl w:val="0"/>
          <w:numId w:val="22"/>
        </w:numPr>
        <w:contextualSpacing/>
        <w:rPr>
          <w:rFonts w:ascii="Calibri" w:eastAsia="Calibri" w:hAnsi="Calibri" w:cs="Times New Roman"/>
        </w:rPr>
      </w:pPr>
      <w:r w:rsidRPr="00B3517C">
        <w:rPr>
          <w:rFonts w:ascii="Calibri" w:eastAsia="Calibri" w:hAnsi="Calibri" w:cs="Times New Roman"/>
        </w:rPr>
        <w:t>D’autre part, après le 1</w:t>
      </w:r>
      <w:r w:rsidRPr="00B3517C">
        <w:rPr>
          <w:rFonts w:ascii="Calibri" w:eastAsia="Calibri" w:hAnsi="Calibri" w:cs="Times New Roman"/>
          <w:vertAlign w:val="superscript"/>
        </w:rPr>
        <w:t>er</w:t>
      </w:r>
      <w:r w:rsidRPr="00B3517C">
        <w:rPr>
          <w:rFonts w:ascii="Calibri" w:eastAsia="Calibri" w:hAnsi="Calibri" w:cs="Times New Roman"/>
        </w:rPr>
        <w:t xml:space="preserve"> déconfinement, l’entreprise a subi une</w:t>
      </w:r>
      <w:r w:rsidR="00F773A2">
        <w:rPr>
          <w:rFonts w:ascii="Calibri" w:eastAsia="Calibri" w:hAnsi="Calibri" w:cs="Times New Roman"/>
        </w:rPr>
        <w:t xml:space="preserve"> </w:t>
      </w:r>
      <w:r w:rsidRPr="00B3517C">
        <w:rPr>
          <w:rFonts w:ascii="Calibri" w:eastAsia="Calibri" w:hAnsi="Calibri" w:cs="Times New Roman"/>
        </w:rPr>
        <w:t>cyber attaque, bloquant l’activité pendant près de 2 semaines.</w:t>
      </w:r>
    </w:p>
    <w:p w14:paraId="6225B2A2" w14:textId="40BB2386" w:rsidR="00B3517C" w:rsidRPr="00B3517C" w:rsidRDefault="00B3517C" w:rsidP="00B3517C">
      <w:pPr>
        <w:rPr>
          <w:rFonts w:ascii="Calibri" w:eastAsia="Calibri" w:hAnsi="Calibri" w:cs="Times New Roman"/>
        </w:rPr>
      </w:pPr>
      <w:r w:rsidRPr="00B3517C">
        <w:rPr>
          <w:rFonts w:ascii="Calibri" w:eastAsia="Calibri" w:hAnsi="Calibri" w:cs="Times New Roman"/>
        </w:rPr>
        <w:t>L’absentéisme pour maladie est passé de près de 10% à près de 15% (alors que le taux moyen en France se situe autour de 5 %), avec aussi bien une augmentation des arrêts courts mais surtout une nette croissance des arrêts de longue durée. Les représentants du personnel expliquent cela par des arrêts dus principalement à de l’épuisement professionnel. Les mouvements de personnel ont aussi augmenté, surtout au niveau des sorties de personnel (démissions, ruptures conventionnelles).</w:t>
      </w:r>
    </w:p>
    <w:p w14:paraId="5B42CC43"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 xml:space="preserve">Le médecin du service de santé au travail, lors d’une réunion du CSE en septembre 2020, ainsi qu’au moyen de courriers a alerté la direction et le CSE sur des situations de Risques Psychosociaux, de stress et d’épuisement professionnel. </w:t>
      </w:r>
    </w:p>
    <w:p w14:paraId="2CA31742"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 xml:space="preserve">La composition du GT QVT a été largement modifiée depuis 2020 : le représentant de la direction, la direction des RH et un membre de l’encadrement ont quitté l’entreprise, 2 représentants du personnel ont quitté le GT QVT, le responsable de la santé et de la sécurité a changé. </w:t>
      </w:r>
    </w:p>
    <w:p w14:paraId="07C00E8E"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 xml:space="preserve">Enfin, le dialogue social est vécu comme rompu par les représentants du personnel au CSE. </w:t>
      </w:r>
    </w:p>
    <w:p w14:paraId="6DFB0D50" w14:textId="77777777" w:rsidR="00B3517C" w:rsidRPr="00B3517C" w:rsidRDefault="00B3517C" w:rsidP="00B3517C">
      <w:pPr>
        <w:rPr>
          <w:rFonts w:ascii="Calibri" w:eastAsia="Calibri" w:hAnsi="Calibri" w:cs="Times New Roman"/>
        </w:rPr>
      </w:pPr>
    </w:p>
    <w:p w14:paraId="533AAAF3" w14:textId="77777777" w:rsidR="00B3517C" w:rsidRPr="00B3517C" w:rsidRDefault="00B3517C" w:rsidP="00B3517C">
      <w:pPr>
        <w:rPr>
          <w:rFonts w:ascii="Calibri" w:eastAsia="Calibri" w:hAnsi="Calibri" w:cs="Times New Roman"/>
        </w:rPr>
      </w:pPr>
      <w:r w:rsidRPr="00B3517C">
        <w:rPr>
          <w:rFonts w:ascii="Calibri" w:eastAsia="Calibri" w:hAnsi="Calibri" w:cs="Times New Roman"/>
        </w:rPr>
        <w:t>Les remontées exprimées sont les suivantes :</w:t>
      </w:r>
    </w:p>
    <w:p w14:paraId="0CBD13E8" w14:textId="77777777" w:rsidR="00B3517C" w:rsidRPr="00B3517C" w:rsidRDefault="00B3517C" w:rsidP="00B3517C">
      <w:pPr>
        <w:numPr>
          <w:ilvl w:val="0"/>
          <w:numId w:val="23"/>
        </w:numPr>
        <w:contextualSpacing/>
        <w:rPr>
          <w:rFonts w:ascii="Calibri" w:eastAsia="Calibri" w:hAnsi="Calibri" w:cs="Times New Roman"/>
        </w:rPr>
      </w:pPr>
      <w:r w:rsidRPr="00B3517C">
        <w:rPr>
          <w:rFonts w:ascii="Calibri" w:eastAsia="Calibri" w:hAnsi="Calibri" w:cs="Times New Roman"/>
        </w:rPr>
        <w:t>Aucune action n’a réellement été mise en place et évaluée, aucune communication n’a été faite aux salariés</w:t>
      </w:r>
    </w:p>
    <w:p w14:paraId="4CB166C6" w14:textId="2C838048" w:rsidR="00B3517C" w:rsidRPr="00B3517C" w:rsidRDefault="00B3517C" w:rsidP="00B3517C">
      <w:pPr>
        <w:numPr>
          <w:ilvl w:val="0"/>
          <w:numId w:val="23"/>
        </w:numPr>
        <w:contextualSpacing/>
        <w:rPr>
          <w:rFonts w:ascii="Calibri" w:eastAsia="Calibri" w:hAnsi="Calibri" w:cs="Times New Roman"/>
        </w:rPr>
      </w:pPr>
      <w:r w:rsidRPr="00B3517C">
        <w:rPr>
          <w:rFonts w:ascii="Calibri" w:eastAsia="Calibri" w:hAnsi="Calibri" w:cs="Times New Roman"/>
        </w:rPr>
        <w:t>Les salariés ont l’impression que rien n’a été fait depuis l’état des lieux en 2018 : aucune action, ni information</w:t>
      </w:r>
      <w:r w:rsidR="009E604B">
        <w:rPr>
          <w:rFonts w:ascii="Calibri" w:eastAsia="Calibri" w:hAnsi="Calibri" w:cs="Times New Roman"/>
        </w:rPr>
        <w:t xml:space="preserve"> </w:t>
      </w:r>
      <w:r w:rsidRPr="00B3517C">
        <w:rPr>
          <w:rFonts w:ascii="Calibri" w:eastAsia="Calibri" w:hAnsi="Calibri" w:cs="Times New Roman"/>
        </w:rPr>
        <w:t xml:space="preserve">n’est perçue. </w:t>
      </w:r>
    </w:p>
    <w:p w14:paraId="4CC09C4F" w14:textId="07C6CC74" w:rsidR="00B3517C" w:rsidRPr="00B3517C" w:rsidRDefault="00B3517C" w:rsidP="00B3517C">
      <w:pPr>
        <w:numPr>
          <w:ilvl w:val="0"/>
          <w:numId w:val="23"/>
        </w:numPr>
        <w:contextualSpacing/>
        <w:rPr>
          <w:rFonts w:ascii="Calibri" w:eastAsia="Calibri" w:hAnsi="Calibri" w:cs="Times New Roman"/>
        </w:rPr>
      </w:pPr>
      <w:r w:rsidRPr="00B3517C">
        <w:rPr>
          <w:rFonts w:ascii="Calibri" w:eastAsia="Calibri" w:hAnsi="Calibri" w:cs="Times New Roman"/>
        </w:rPr>
        <w:t>Les élus du personnel ont le sentiment de s’être investi</w:t>
      </w:r>
      <w:r w:rsidR="009E604B">
        <w:rPr>
          <w:rFonts w:ascii="Calibri" w:eastAsia="Calibri" w:hAnsi="Calibri" w:cs="Times New Roman"/>
        </w:rPr>
        <w:t>s</w:t>
      </w:r>
      <w:r w:rsidRPr="00B3517C">
        <w:rPr>
          <w:rFonts w:ascii="Calibri" w:eastAsia="Calibri" w:hAnsi="Calibri" w:cs="Times New Roman"/>
        </w:rPr>
        <w:t xml:space="preserve"> et d’avoir impliqué les salariés dans un accord positif et ambitieux, mais sans aucune retombée et retour sur investissement. Cet accord est davantage perçu comme </w:t>
      </w:r>
      <w:r w:rsidR="00DA1385">
        <w:rPr>
          <w:rFonts w:ascii="Calibri" w:eastAsia="Calibri" w:hAnsi="Calibri" w:cs="Times New Roman"/>
        </w:rPr>
        <w:t xml:space="preserve">un </w:t>
      </w:r>
      <w:r w:rsidRPr="00B3517C">
        <w:rPr>
          <w:rFonts w:ascii="Calibri" w:eastAsia="Calibri" w:hAnsi="Calibri" w:cs="Times New Roman"/>
        </w:rPr>
        <w:t xml:space="preserve">document pour répondre aux obligations règlementaires, mais sans réelle volonté d’action et d’amélioration de la part de la direction, les élus du personnel ont perdu confiance dans la direction, et souhaitent avoir un recours à une expertise pour risque grave couvrant tout le périmètre de l’entreprise. </w:t>
      </w:r>
    </w:p>
    <w:p w14:paraId="14396F80" w14:textId="77777777" w:rsidR="00B3517C" w:rsidRPr="00B3517C" w:rsidRDefault="00B3517C" w:rsidP="00B3517C">
      <w:pPr>
        <w:numPr>
          <w:ilvl w:val="0"/>
          <w:numId w:val="23"/>
        </w:numPr>
        <w:contextualSpacing/>
        <w:rPr>
          <w:rFonts w:ascii="Calibri" w:eastAsia="Calibri" w:hAnsi="Calibri" w:cs="Times New Roman"/>
        </w:rPr>
      </w:pPr>
      <w:r w:rsidRPr="00B3517C">
        <w:rPr>
          <w:rFonts w:ascii="Calibri" w:eastAsia="Calibri" w:hAnsi="Calibri" w:cs="Times New Roman"/>
        </w:rPr>
        <w:t>La direction se retrouve dans une impasse, avec des difficultés à trouver des moyens d’action pour régler les situations d’alerte, mobiliser les élus du personnel et retrouver la confiance perdue.</w:t>
      </w:r>
    </w:p>
    <w:p w14:paraId="33BBB6D7" w14:textId="649EBE6E" w:rsidR="001E59FF" w:rsidRDefault="001E59FF" w:rsidP="00591F7C"/>
    <w:p w14:paraId="38FC5C53" w14:textId="446EB83D" w:rsidR="00AB27AD" w:rsidRDefault="00AB27AD" w:rsidP="00591F7C"/>
    <w:p w14:paraId="669EDF10" w14:textId="77777777" w:rsidR="00AB27AD" w:rsidRDefault="00AB27AD" w:rsidP="00591F7C"/>
    <w:p w14:paraId="74F1F676" w14:textId="6952F330" w:rsidR="00A0197A" w:rsidRDefault="00A0197A" w:rsidP="00A0197A">
      <w:pPr>
        <w:pStyle w:val="Titre4"/>
      </w:pPr>
      <w:r>
        <w:lastRenderedPageBreak/>
        <w:t xml:space="preserve">b- </w:t>
      </w:r>
      <w:r w:rsidR="00E8589D" w:rsidRPr="00E95F17">
        <w:t>Consigne</w:t>
      </w:r>
      <w:r w:rsidR="00646262">
        <w:t>s</w:t>
      </w:r>
      <w:r w:rsidR="00E8589D" w:rsidRPr="00E95F17">
        <w:t> </w:t>
      </w:r>
      <w:r w:rsidR="00AB27AD">
        <w:t>à donner aux stagiaires</w:t>
      </w:r>
    </w:p>
    <w:p w14:paraId="37DB50E6" w14:textId="23B9D80C" w:rsidR="00591F7C" w:rsidRDefault="00A0197A" w:rsidP="00E8589D">
      <w:pPr>
        <w:rPr>
          <w:b/>
          <w:bCs/>
          <w:i/>
          <w:iCs/>
        </w:rPr>
      </w:pPr>
      <w:r>
        <w:rPr>
          <w:b/>
          <w:bCs/>
        </w:rPr>
        <w:t>Il s’agit d’un b</w:t>
      </w:r>
      <w:r w:rsidR="00591F7C" w:rsidRPr="00591F7C">
        <w:rPr>
          <w:b/>
          <w:bCs/>
        </w:rPr>
        <w:t xml:space="preserve">rainstorming </w:t>
      </w:r>
      <w:r w:rsidR="00E8589D" w:rsidRPr="00E95F17">
        <w:rPr>
          <w:b/>
          <w:bCs/>
        </w:rPr>
        <w:t xml:space="preserve">en plusieurs étapes </w:t>
      </w:r>
      <w:r w:rsidR="00591F7C" w:rsidRPr="00591F7C">
        <w:rPr>
          <w:b/>
          <w:bCs/>
        </w:rPr>
        <w:t xml:space="preserve">en utilisant une formule du type « </w:t>
      </w:r>
      <w:r w:rsidR="00591F7C" w:rsidRPr="00E95F17">
        <w:rPr>
          <w:b/>
          <w:bCs/>
        </w:rPr>
        <w:t xml:space="preserve">Qu’est-ce qui aurait pu être fait ? </w:t>
      </w:r>
      <w:r w:rsidR="00591F7C" w:rsidRPr="00591F7C">
        <w:rPr>
          <w:b/>
          <w:bCs/>
        </w:rPr>
        <w:t>… »</w:t>
      </w:r>
      <w:r>
        <w:rPr>
          <w:b/>
          <w:bCs/>
        </w:rPr>
        <w:t xml:space="preserve"> </w:t>
      </w:r>
      <w:r>
        <w:rPr>
          <w:rFonts w:ascii="Wingdings" w:eastAsia="Wingdings" w:hAnsi="Wingdings" w:cs="Wingdings"/>
          <w:b/>
        </w:rPr>
        <w:t>è</w:t>
      </w:r>
      <w:r>
        <w:rPr>
          <w:b/>
          <w:bCs/>
        </w:rPr>
        <w:t xml:space="preserve"> </w:t>
      </w:r>
      <w:r w:rsidR="00E95F17" w:rsidRPr="00B6530F">
        <w:rPr>
          <w:b/>
          <w:bCs/>
          <w:i/>
          <w:iCs/>
        </w:rPr>
        <w:t>« </w:t>
      </w:r>
      <w:r w:rsidR="00E8589D" w:rsidRPr="00B6530F">
        <w:rPr>
          <w:b/>
          <w:bCs/>
          <w:i/>
          <w:iCs/>
        </w:rPr>
        <w:t>I</w:t>
      </w:r>
      <w:r w:rsidR="00591F7C" w:rsidRPr="00591F7C">
        <w:rPr>
          <w:b/>
          <w:bCs/>
          <w:i/>
          <w:iCs/>
        </w:rPr>
        <w:t xml:space="preserve">maginer </w:t>
      </w:r>
      <w:r w:rsidR="00463ECC" w:rsidRPr="00B6530F">
        <w:rPr>
          <w:b/>
          <w:bCs/>
          <w:i/>
          <w:iCs/>
        </w:rPr>
        <w:t xml:space="preserve">ce que l’entreprise et le GT </w:t>
      </w:r>
      <w:r w:rsidR="006B2394">
        <w:rPr>
          <w:b/>
          <w:bCs/>
          <w:i/>
          <w:iCs/>
        </w:rPr>
        <w:t>QVT</w:t>
      </w:r>
      <w:r w:rsidR="00463ECC" w:rsidRPr="00B6530F">
        <w:rPr>
          <w:b/>
          <w:bCs/>
          <w:i/>
          <w:iCs/>
        </w:rPr>
        <w:t xml:space="preserve"> aurait pu faire, suite à la signature de l’accord</w:t>
      </w:r>
      <w:r w:rsidR="009C208E" w:rsidRPr="00B6530F">
        <w:rPr>
          <w:b/>
          <w:bCs/>
          <w:i/>
          <w:iCs/>
        </w:rPr>
        <w:t xml:space="preserve">, </w:t>
      </w:r>
      <w:r w:rsidR="00463ECC" w:rsidRPr="00B6530F">
        <w:rPr>
          <w:b/>
          <w:bCs/>
          <w:i/>
          <w:iCs/>
        </w:rPr>
        <w:t>pour</w:t>
      </w:r>
      <w:r w:rsidR="000A7CE9" w:rsidRPr="00B6530F">
        <w:rPr>
          <w:b/>
          <w:bCs/>
          <w:i/>
          <w:iCs/>
        </w:rPr>
        <w:t xml:space="preserve"> suivre l’évolution de la situation et de la mise en place de l’accord</w:t>
      </w:r>
      <w:r w:rsidR="00B6530F" w:rsidRPr="00B6530F">
        <w:rPr>
          <w:b/>
          <w:bCs/>
          <w:i/>
          <w:iCs/>
        </w:rPr>
        <w:t> »</w:t>
      </w:r>
    </w:p>
    <w:p w14:paraId="58E03175" w14:textId="77777777" w:rsidR="00A0197A" w:rsidRPr="00B6530F" w:rsidRDefault="00A0197A" w:rsidP="00A0197A"/>
    <w:p w14:paraId="1FB91471" w14:textId="13FFACA4" w:rsidR="00B6530F" w:rsidRDefault="00A0197A" w:rsidP="00E8589D">
      <w:r>
        <w:t>Pour rappel, voici le d</w:t>
      </w:r>
      <w:r w:rsidR="00950ECE">
        <w:t>éroulement de la séquence</w:t>
      </w:r>
      <w:r>
        <w:t> :</w:t>
      </w:r>
    </w:p>
    <w:p w14:paraId="5A09AF14" w14:textId="16332B3B" w:rsidR="000A7CE9" w:rsidRDefault="0034424D" w:rsidP="00B6530F">
      <w:pPr>
        <w:pStyle w:val="Paragraphedeliste"/>
        <w:numPr>
          <w:ilvl w:val="0"/>
          <w:numId w:val="18"/>
        </w:numPr>
      </w:pPr>
      <w:r>
        <w:t>P</w:t>
      </w:r>
      <w:r w:rsidR="00BB6D51">
        <w:t>hase introductive</w:t>
      </w:r>
      <w:r>
        <w:t> : le formateur doit créer des sous-groupes de 5 personnes</w:t>
      </w:r>
      <w:r w:rsidR="00BB6D51">
        <w:t xml:space="preserve"> et présenter la consigne</w:t>
      </w:r>
    </w:p>
    <w:p w14:paraId="3684EF10" w14:textId="6272B63F" w:rsidR="000A7CE9" w:rsidRDefault="00BB6D51" w:rsidP="00B6530F">
      <w:pPr>
        <w:pStyle w:val="Paragraphedeliste"/>
        <w:numPr>
          <w:ilvl w:val="0"/>
          <w:numId w:val="18"/>
        </w:numPr>
      </w:pPr>
      <w:r>
        <w:t>Phase</w:t>
      </w:r>
      <w:r w:rsidR="000A7CE9">
        <w:t xml:space="preserve"> 1 : prendre 5 minutes</w:t>
      </w:r>
      <w:r w:rsidR="00B6530F">
        <w:t xml:space="preserve">, individuellement, </w:t>
      </w:r>
      <w:r w:rsidR="0034424D">
        <w:t xml:space="preserve">et mettre toutes </w:t>
      </w:r>
      <w:r w:rsidR="00B6530F">
        <w:t>le</w:t>
      </w:r>
      <w:r w:rsidR="0034424D">
        <w:t>s idées sur des post-it (1 idée = 1 post-il)</w:t>
      </w:r>
    </w:p>
    <w:p w14:paraId="3CEBD283" w14:textId="77777777" w:rsidR="00C34F65" w:rsidRDefault="00BB6D51" w:rsidP="00E95F17">
      <w:pPr>
        <w:pStyle w:val="Paragraphedeliste"/>
        <w:numPr>
          <w:ilvl w:val="0"/>
          <w:numId w:val="18"/>
        </w:numPr>
      </w:pPr>
      <w:r>
        <w:t>Phase</w:t>
      </w:r>
      <w:r w:rsidR="0034424D">
        <w:t xml:space="preserve"> 2</w:t>
      </w:r>
      <w:r w:rsidR="00253086">
        <w:t xml:space="preserve"> : </w:t>
      </w:r>
      <w:r w:rsidR="00950ECE">
        <w:t xml:space="preserve">prendre 15 minutes pour </w:t>
      </w:r>
      <w:r w:rsidR="00253086">
        <w:t>mettre en commun, dans le sous-groupe les idées, les valider et les organiser afin de présenter ensuite à l’ensemble du groupe</w:t>
      </w:r>
    </w:p>
    <w:p w14:paraId="16DB8A8A" w14:textId="42134F16" w:rsidR="00E95F17" w:rsidRDefault="00C34F65" w:rsidP="00E95F17">
      <w:pPr>
        <w:pStyle w:val="Paragraphedeliste"/>
        <w:numPr>
          <w:ilvl w:val="0"/>
          <w:numId w:val="18"/>
        </w:numPr>
      </w:pPr>
      <w:r>
        <w:t xml:space="preserve">Phase </w:t>
      </w:r>
      <w:r w:rsidR="00253086">
        <w:rPr>
          <w:lang w:eastAsia="fr-FR"/>
        </w:rPr>
        <w:t>3</w:t>
      </w:r>
      <w:r>
        <w:rPr>
          <w:lang w:eastAsia="fr-FR"/>
        </w:rPr>
        <w:t xml:space="preserve"> : prendre 20 minutes pour que chaque groupe expose le résultat de son imaginaire collectif </w:t>
      </w:r>
    </w:p>
    <w:p w14:paraId="79CDC546" w14:textId="377D15E7" w:rsidR="00F604DD" w:rsidRDefault="00F604DD" w:rsidP="00E95F17">
      <w:pPr>
        <w:pStyle w:val="Paragraphedeliste"/>
        <w:numPr>
          <w:ilvl w:val="0"/>
          <w:numId w:val="18"/>
        </w:numPr>
      </w:pPr>
      <w:r>
        <w:rPr>
          <w:lang w:eastAsia="fr-FR"/>
        </w:rPr>
        <w:t>Phase 4 : l</w:t>
      </w:r>
      <w:r w:rsidR="0023014D">
        <w:rPr>
          <w:lang w:eastAsia="fr-FR"/>
        </w:rPr>
        <w:t>e</w:t>
      </w:r>
      <w:r>
        <w:rPr>
          <w:lang w:eastAsia="fr-FR"/>
        </w:rPr>
        <w:t xml:space="preserve"> formateur synthétise et conclut par le partage de messages importants</w:t>
      </w:r>
    </w:p>
    <w:p w14:paraId="1F0639D8" w14:textId="77777777" w:rsidR="00E95F17" w:rsidRDefault="00E95F17">
      <w:pPr>
        <w:spacing w:after="160" w:line="259" w:lineRule="auto"/>
        <w:jc w:val="left"/>
        <w:rPr>
          <w:lang w:eastAsia="fr-FR"/>
        </w:rPr>
      </w:pPr>
      <w:r>
        <w:rPr>
          <w:lang w:eastAsia="fr-FR"/>
        </w:rPr>
        <w:br w:type="page"/>
      </w:r>
    </w:p>
    <w:p w14:paraId="3B348B90" w14:textId="62CF45EA" w:rsidR="00510B0C" w:rsidRDefault="00A0197A" w:rsidP="00510B0C">
      <w:pPr>
        <w:pStyle w:val="Titre4"/>
        <w:rPr>
          <w:lang w:eastAsia="fr-FR"/>
        </w:rPr>
      </w:pPr>
      <w:r>
        <w:rPr>
          <w:lang w:eastAsia="fr-FR"/>
        </w:rPr>
        <w:lastRenderedPageBreak/>
        <w:t xml:space="preserve">c- </w:t>
      </w:r>
      <w:r w:rsidR="00510B0C">
        <w:rPr>
          <w:lang w:eastAsia="fr-FR"/>
        </w:rPr>
        <w:t>Les éléments de réponse</w:t>
      </w:r>
      <w:r w:rsidR="000E0527">
        <w:rPr>
          <w:lang w:eastAsia="fr-FR"/>
        </w:rPr>
        <w:t>s</w:t>
      </w:r>
      <w:r w:rsidR="00510B0C">
        <w:rPr>
          <w:lang w:eastAsia="fr-FR"/>
        </w:rPr>
        <w:t xml:space="preserve"> possibles </w:t>
      </w:r>
    </w:p>
    <w:p w14:paraId="7F5E8D1F" w14:textId="639524CD" w:rsidR="00E95F17" w:rsidRDefault="00E95F17" w:rsidP="00E95F17">
      <w:pPr>
        <w:rPr>
          <w:lang w:eastAsia="fr-FR"/>
        </w:rPr>
      </w:pPr>
      <w:r>
        <w:rPr>
          <w:lang w:eastAsia="fr-FR"/>
        </w:rPr>
        <w:t xml:space="preserve">Ce qui aurait </w:t>
      </w:r>
      <w:r w:rsidR="00510B0C">
        <w:rPr>
          <w:lang w:eastAsia="fr-FR"/>
        </w:rPr>
        <w:t>p</w:t>
      </w:r>
      <w:r w:rsidR="00B3517C">
        <w:rPr>
          <w:lang w:eastAsia="fr-FR"/>
        </w:rPr>
        <w:t>u</w:t>
      </w:r>
      <w:r>
        <w:rPr>
          <w:lang w:eastAsia="fr-FR"/>
        </w:rPr>
        <w:t xml:space="preserve"> être fait dans le cadre du suivi de l’accord pour s’assurer de sa bonne intégration dans le fonctionnement de l’entreprise et de son impact positif sur la QVT :</w:t>
      </w:r>
    </w:p>
    <w:p w14:paraId="3EC0B847" w14:textId="554BA115" w:rsidR="00510B0C" w:rsidRDefault="00510B0C" w:rsidP="00E95F17">
      <w:pPr>
        <w:numPr>
          <w:ilvl w:val="0"/>
          <w:numId w:val="13"/>
        </w:numPr>
        <w:rPr>
          <w:lang w:eastAsia="fr-FR"/>
        </w:rPr>
      </w:pPr>
      <w:r>
        <w:rPr>
          <w:lang w:eastAsia="fr-FR"/>
        </w:rPr>
        <w:t xml:space="preserve">Programmer des échéances </w:t>
      </w:r>
      <w:r w:rsidR="00790369">
        <w:rPr>
          <w:lang w:eastAsia="fr-FR"/>
        </w:rPr>
        <w:t xml:space="preserve">et dates </w:t>
      </w:r>
      <w:r>
        <w:rPr>
          <w:lang w:eastAsia="fr-FR"/>
        </w:rPr>
        <w:t xml:space="preserve">de réunions </w:t>
      </w:r>
      <w:r w:rsidR="00790369">
        <w:rPr>
          <w:lang w:eastAsia="fr-FR"/>
        </w:rPr>
        <w:t xml:space="preserve">intermédiaires pour le GT QVT : mensuelles, tous les 2 mois, </w:t>
      </w:r>
      <w:r w:rsidR="00314239">
        <w:rPr>
          <w:lang w:eastAsia="fr-FR"/>
        </w:rPr>
        <w:t xml:space="preserve">tous les trimestres, </w:t>
      </w:r>
      <w:r w:rsidR="00790369">
        <w:rPr>
          <w:lang w:eastAsia="fr-FR"/>
        </w:rPr>
        <w:t>etc.</w:t>
      </w:r>
    </w:p>
    <w:p w14:paraId="278E5809" w14:textId="39493034" w:rsidR="00314239" w:rsidRDefault="00314239" w:rsidP="00E95F17">
      <w:pPr>
        <w:numPr>
          <w:ilvl w:val="0"/>
          <w:numId w:val="13"/>
        </w:numPr>
        <w:rPr>
          <w:lang w:eastAsia="fr-FR"/>
        </w:rPr>
      </w:pPr>
      <w:r>
        <w:rPr>
          <w:lang w:eastAsia="fr-FR"/>
        </w:rPr>
        <w:t xml:space="preserve">Expliciter les objectifs de ces réunions et le travail à fournir et à présenter </w:t>
      </w:r>
    </w:p>
    <w:p w14:paraId="2232866F" w14:textId="6D9D9BCD" w:rsidR="00314239" w:rsidRDefault="00314239" w:rsidP="00E95F17">
      <w:pPr>
        <w:numPr>
          <w:ilvl w:val="0"/>
          <w:numId w:val="13"/>
        </w:numPr>
        <w:rPr>
          <w:lang w:eastAsia="fr-FR"/>
        </w:rPr>
      </w:pPr>
      <w:r>
        <w:rPr>
          <w:lang w:eastAsia="fr-FR"/>
        </w:rPr>
        <w:t>S’assurer que cette programmation et périodicité est adaptée aux moyens et ressources organisationnelles</w:t>
      </w:r>
    </w:p>
    <w:p w14:paraId="526EF71D" w14:textId="012FF92B" w:rsidR="00AB3026" w:rsidRPr="00510B0C" w:rsidRDefault="00AB3026" w:rsidP="00E95F17">
      <w:pPr>
        <w:numPr>
          <w:ilvl w:val="0"/>
          <w:numId w:val="13"/>
        </w:numPr>
        <w:rPr>
          <w:lang w:eastAsia="fr-FR"/>
        </w:rPr>
      </w:pPr>
      <w:r>
        <w:rPr>
          <w:lang w:eastAsia="fr-FR"/>
        </w:rPr>
        <w:t xml:space="preserve">Organiser la communication de l’accord aux acteurs externes et en interne : réunions </w:t>
      </w:r>
      <w:r w:rsidR="00865472">
        <w:rPr>
          <w:lang w:eastAsia="fr-FR"/>
        </w:rPr>
        <w:t xml:space="preserve">générales, réunions par équipes, communication auprès des managers, des salariés, etc. </w:t>
      </w:r>
    </w:p>
    <w:p w14:paraId="4B8E0AEA" w14:textId="54DDABD5" w:rsidR="00286B7D" w:rsidRPr="00B81E69" w:rsidRDefault="00865472" w:rsidP="00E95F17">
      <w:pPr>
        <w:numPr>
          <w:ilvl w:val="0"/>
          <w:numId w:val="13"/>
        </w:numPr>
        <w:rPr>
          <w:lang w:eastAsia="fr-FR"/>
        </w:rPr>
      </w:pPr>
      <w:r w:rsidRPr="00B81E69">
        <w:rPr>
          <w:lang w:eastAsia="fr-FR"/>
        </w:rPr>
        <w:t xml:space="preserve">Organiser le suivi </w:t>
      </w:r>
      <w:r w:rsidR="00B81E69" w:rsidRPr="00B81E69">
        <w:rPr>
          <w:lang w:eastAsia="fr-FR"/>
        </w:rPr>
        <w:t xml:space="preserve">des indicateurs : lesquels ? qui centralise les données brutes ? Auprès de </w:t>
      </w:r>
      <w:r w:rsidR="00736862">
        <w:rPr>
          <w:lang w:eastAsia="fr-FR"/>
        </w:rPr>
        <w:t xml:space="preserve">qui </w:t>
      </w:r>
      <w:r w:rsidR="00B81E69" w:rsidRPr="00B81E69">
        <w:rPr>
          <w:lang w:eastAsia="fr-FR"/>
        </w:rPr>
        <w:t xml:space="preserve">les récupérer ? </w:t>
      </w:r>
      <w:r w:rsidR="00B81E69">
        <w:rPr>
          <w:lang w:eastAsia="fr-FR"/>
        </w:rPr>
        <w:t xml:space="preserve">Quels outils pour les répertorier et les suivre ? </w:t>
      </w:r>
    </w:p>
    <w:p w14:paraId="210D7E5A" w14:textId="7008ADEF" w:rsidR="00286B7D" w:rsidRPr="00286B7D" w:rsidRDefault="00713368" w:rsidP="00E95F17">
      <w:pPr>
        <w:numPr>
          <w:ilvl w:val="0"/>
          <w:numId w:val="13"/>
        </w:numPr>
        <w:rPr>
          <w:lang w:eastAsia="fr-FR"/>
        </w:rPr>
      </w:pPr>
      <w:r>
        <w:rPr>
          <w:lang w:eastAsia="fr-FR"/>
        </w:rPr>
        <w:t xml:space="preserve">Prévoir des temps d’études d’impacts : en matière d’impacts de la communication </w:t>
      </w:r>
      <w:r w:rsidR="006D152A">
        <w:rPr>
          <w:lang w:eastAsia="fr-FR"/>
        </w:rPr>
        <w:t xml:space="preserve">(les salariés se sentent-ils informés ? </w:t>
      </w:r>
      <w:r w:rsidR="002F524D">
        <w:rPr>
          <w:lang w:eastAsia="fr-FR"/>
        </w:rPr>
        <w:t xml:space="preserve">font-ils le lien entre des actions déployées et l’accord ? </w:t>
      </w:r>
      <w:r w:rsidR="007F01F8">
        <w:rPr>
          <w:lang w:eastAsia="fr-FR"/>
        </w:rPr>
        <w:t>etc.) et en matière d’impacts des actions déployées</w:t>
      </w:r>
    </w:p>
    <w:p w14:paraId="3AFD90A3" w14:textId="67A70F77" w:rsidR="00286B7D" w:rsidRDefault="00286B7D" w:rsidP="00286B7D">
      <w:pPr>
        <w:rPr>
          <w:lang w:eastAsia="fr-FR"/>
        </w:rPr>
      </w:pPr>
    </w:p>
    <w:p w14:paraId="0F09261E" w14:textId="2D171414" w:rsidR="00286B7D" w:rsidRDefault="00286B7D" w:rsidP="00B81E69">
      <w:pPr>
        <w:pStyle w:val="Titre4"/>
        <w:rPr>
          <w:lang w:eastAsia="fr-FR"/>
        </w:rPr>
      </w:pPr>
      <w:r>
        <w:rPr>
          <w:lang w:eastAsia="fr-FR"/>
        </w:rPr>
        <w:t xml:space="preserve">d- </w:t>
      </w:r>
      <w:r w:rsidR="00BC3AB2">
        <w:rPr>
          <w:lang w:eastAsia="fr-FR"/>
        </w:rPr>
        <w:t>C</w:t>
      </w:r>
      <w:r>
        <w:rPr>
          <w:lang w:eastAsia="fr-FR"/>
        </w:rPr>
        <w:t>e que les stagiaires doivent retenir</w:t>
      </w:r>
    </w:p>
    <w:p w14:paraId="40D13445" w14:textId="53CB376F" w:rsidR="00286B7D" w:rsidRPr="00286B7D" w:rsidRDefault="00286B7D" w:rsidP="00286B7D">
      <w:pPr>
        <w:numPr>
          <w:ilvl w:val="0"/>
          <w:numId w:val="19"/>
        </w:numPr>
        <w:rPr>
          <w:lang w:eastAsia="fr-FR"/>
        </w:rPr>
      </w:pPr>
      <w:r w:rsidRPr="00286B7D">
        <w:rPr>
          <w:b/>
          <w:bCs/>
          <w:lang w:eastAsia="fr-FR"/>
        </w:rPr>
        <w:t xml:space="preserve">Disposer de temps, lieux d’échanges et groupes dédiés </w:t>
      </w:r>
      <w:r w:rsidRPr="00286B7D">
        <w:rPr>
          <w:lang w:eastAsia="fr-FR"/>
        </w:rPr>
        <w:t xml:space="preserve">afin d’organiser et suivre la formalisation concrète de l’accord (CSE, </w:t>
      </w:r>
      <w:r>
        <w:rPr>
          <w:lang w:eastAsia="fr-FR"/>
        </w:rPr>
        <w:t>groupes de travail et/ou c</w:t>
      </w:r>
      <w:r w:rsidRPr="00286B7D">
        <w:rPr>
          <w:lang w:eastAsia="fr-FR"/>
        </w:rPr>
        <w:t>ommission</w:t>
      </w:r>
      <w:r>
        <w:rPr>
          <w:lang w:eastAsia="fr-FR"/>
        </w:rPr>
        <w:t xml:space="preserve">s de suivi </w:t>
      </w:r>
      <w:r w:rsidRPr="00286B7D">
        <w:rPr>
          <w:i/>
          <w:iCs/>
          <w:lang w:eastAsia="fr-FR"/>
        </w:rPr>
        <w:t>ad hoc</w:t>
      </w:r>
      <w:r w:rsidRPr="00286B7D">
        <w:rPr>
          <w:lang w:eastAsia="fr-FR"/>
        </w:rPr>
        <w:t>,…)</w:t>
      </w:r>
    </w:p>
    <w:p w14:paraId="34CF1282" w14:textId="7170AF2C" w:rsidR="00286B7D" w:rsidRPr="00286B7D" w:rsidRDefault="00286B7D" w:rsidP="00286B7D">
      <w:pPr>
        <w:numPr>
          <w:ilvl w:val="0"/>
          <w:numId w:val="19"/>
        </w:numPr>
        <w:rPr>
          <w:lang w:eastAsia="fr-FR"/>
        </w:rPr>
      </w:pPr>
      <w:r w:rsidRPr="00286B7D">
        <w:rPr>
          <w:b/>
          <w:bCs/>
          <w:lang w:eastAsia="fr-FR"/>
        </w:rPr>
        <w:t>Suivre des indicateurs sociaux et RH</w:t>
      </w:r>
      <w:r w:rsidRPr="00286B7D">
        <w:rPr>
          <w:lang w:eastAsia="fr-FR"/>
        </w:rPr>
        <w:t xml:space="preserve"> (par exemple, réaliser un bilan tous les ans par la commission de suivi de l’accord).</w:t>
      </w:r>
    </w:p>
    <w:p w14:paraId="0705DE18" w14:textId="77777777" w:rsidR="00286B7D" w:rsidRPr="00286B7D" w:rsidRDefault="00286B7D" w:rsidP="00286B7D">
      <w:pPr>
        <w:numPr>
          <w:ilvl w:val="0"/>
          <w:numId w:val="19"/>
        </w:numPr>
        <w:rPr>
          <w:lang w:eastAsia="fr-FR"/>
        </w:rPr>
      </w:pPr>
      <w:r w:rsidRPr="00286B7D">
        <w:rPr>
          <w:lang w:eastAsia="fr-FR"/>
        </w:rPr>
        <w:t xml:space="preserve">Se </w:t>
      </w:r>
      <w:r w:rsidRPr="00286B7D">
        <w:rPr>
          <w:b/>
          <w:bCs/>
          <w:lang w:eastAsia="fr-FR"/>
        </w:rPr>
        <w:t xml:space="preserve">doter d’outils d’évaluation </w:t>
      </w:r>
      <w:r w:rsidRPr="00286B7D">
        <w:rPr>
          <w:lang w:eastAsia="fr-FR"/>
        </w:rPr>
        <w:t>des impacts au fil de l’eau (baromètres, expertises, études d’impacts)</w:t>
      </w:r>
    </w:p>
    <w:p w14:paraId="2CF4CD77" w14:textId="72707D3A" w:rsidR="00E95F17" w:rsidRPr="00BF4144" w:rsidRDefault="00E95F17" w:rsidP="00286B7D">
      <w:pPr>
        <w:rPr>
          <w:lang w:eastAsia="fr-FR"/>
        </w:rPr>
      </w:pPr>
      <w:r w:rsidRPr="00BF4144">
        <w:rPr>
          <w:lang w:eastAsia="fr-FR"/>
        </w:rPr>
        <w:t xml:space="preserve">Ces différents moyens servent à </w:t>
      </w:r>
      <w:r w:rsidRPr="00BF4144">
        <w:rPr>
          <w:b/>
          <w:bCs/>
          <w:lang w:eastAsia="fr-FR"/>
        </w:rPr>
        <w:t>s’assurer du bon déploiement de l’accord GPEC</w:t>
      </w:r>
      <w:r w:rsidRPr="00BF4144">
        <w:rPr>
          <w:lang w:eastAsia="fr-FR"/>
        </w:rPr>
        <w:t xml:space="preserve">. </w:t>
      </w:r>
      <w:r>
        <w:rPr>
          <w:lang w:eastAsia="fr-FR"/>
        </w:rPr>
        <w:t>Par ailleurs, « </w:t>
      </w:r>
      <w:r w:rsidRPr="00BF4144">
        <w:rPr>
          <w:b/>
          <w:bCs/>
          <w:lang w:eastAsia="fr-FR"/>
        </w:rPr>
        <w:t>les remontées du terrain » donnent des indications utiles aux signataires de l’accord afin de procéder à des ajustements et arbitrages nouveaux</w:t>
      </w:r>
      <w:r w:rsidRPr="00BF4144">
        <w:rPr>
          <w:lang w:eastAsia="fr-FR"/>
        </w:rPr>
        <w:t xml:space="preserve"> (les accords peuvent être modifiés et complétés par voie d’avenants et d’annexes, cf. section suivante).</w:t>
      </w:r>
    </w:p>
    <w:p w14:paraId="467B2958" w14:textId="77777777" w:rsidR="00E95F17" w:rsidRDefault="00E95F17" w:rsidP="00E95F17">
      <w:pPr>
        <w:rPr>
          <w:lang w:eastAsia="fr-FR"/>
        </w:rPr>
      </w:pPr>
    </w:p>
    <w:p w14:paraId="7DEDEA02" w14:textId="77777777" w:rsidR="00E95F17" w:rsidRPr="001F5B05" w:rsidRDefault="00E95F17" w:rsidP="00E95F17">
      <w:pPr>
        <w:rPr>
          <w:b/>
          <w:bCs/>
        </w:rPr>
      </w:pPr>
      <w:r w:rsidRPr="001F5B05">
        <w:rPr>
          <w:b/>
          <w:bCs/>
        </w:rPr>
        <w:t xml:space="preserve">En conclusion, suivre la négociation c’est : </w:t>
      </w:r>
    </w:p>
    <w:p w14:paraId="2B375526" w14:textId="77777777" w:rsidR="00E95F17" w:rsidRPr="001F5B05" w:rsidRDefault="00E95F17" w:rsidP="00E95F17">
      <w:pPr>
        <w:pStyle w:val="Paragraphedeliste"/>
        <w:numPr>
          <w:ilvl w:val="0"/>
          <w:numId w:val="17"/>
        </w:numPr>
        <w:rPr>
          <w:b/>
          <w:bCs/>
        </w:rPr>
      </w:pPr>
      <w:r w:rsidRPr="001F5B05">
        <w:rPr>
          <w:b/>
          <w:bCs/>
        </w:rPr>
        <w:t>Suivre les engagements et veiller à leurs mises en application pour renforcer la confiance et la satisfaction de l’autre partie.</w:t>
      </w:r>
    </w:p>
    <w:p w14:paraId="04CA678D" w14:textId="77777777" w:rsidR="00E95F17" w:rsidRPr="001F5B05" w:rsidRDefault="00E95F17" w:rsidP="00E95F17">
      <w:pPr>
        <w:pStyle w:val="Paragraphedeliste"/>
        <w:numPr>
          <w:ilvl w:val="0"/>
          <w:numId w:val="17"/>
        </w:numPr>
        <w:rPr>
          <w:b/>
          <w:bCs/>
        </w:rPr>
      </w:pPr>
      <w:r w:rsidRPr="001F5B05">
        <w:rPr>
          <w:b/>
          <w:bCs/>
        </w:rPr>
        <w:t>Développer une relation de partenariat avec l’autre partie pour établir des relations pérennes et privilégiées.</w:t>
      </w:r>
    </w:p>
    <w:p w14:paraId="63F35068" w14:textId="77777777" w:rsidR="00E95F17" w:rsidRPr="001F5B05" w:rsidRDefault="00E95F17" w:rsidP="00E95F17">
      <w:pPr>
        <w:pStyle w:val="Paragraphedeliste"/>
        <w:numPr>
          <w:ilvl w:val="0"/>
          <w:numId w:val="17"/>
        </w:numPr>
        <w:rPr>
          <w:b/>
          <w:bCs/>
        </w:rPr>
      </w:pPr>
      <w:r w:rsidRPr="001F5B05">
        <w:rPr>
          <w:b/>
          <w:bCs/>
        </w:rPr>
        <w:t>Mettre en place des indicateurs de performance pour mesurer l’impact de la négociation.</w:t>
      </w:r>
    </w:p>
    <w:p w14:paraId="5874E0A9" w14:textId="56FF7AA6" w:rsidR="00E95F17" w:rsidRDefault="00E95F17" w:rsidP="00BC3AB2">
      <w:pPr>
        <w:spacing w:after="160" w:line="259" w:lineRule="auto"/>
        <w:jc w:val="left"/>
        <w:rPr>
          <w:lang w:eastAsia="fr-FR"/>
        </w:rPr>
      </w:pPr>
    </w:p>
    <w:sectPr w:rsidR="00E95F1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EFFA3" w14:textId="77777777" w:rsidR="000E5F8D" w:rsidRDefault="000E5F8D" w:rsidP="00BA24AA">
      <w:pPr>
        <w:spacing w:line="240" w:lineRule="auto"/>
      </w:pPr>
      <w:r>
        <w:separator/>
      </w:r>
    </w:p>
  </w:endnote>
  <w:endnote w:type="continuationSeparator" w:id="0">
    <w:p w14:paraId="223602AD" w14:textId="77777777" w:rsidR="000E5F8D" w:rsidRDefault="000E5F8D" w:rsidP="00BA24AA">
      <w:pPr>
        <w:spacing w:line="240" w:lineRule="auto"/>
      </w:pPr>
      <w:r>
        <w:continuationSeparator/>
      </w:r>
    </w:p>
  </w:endnote>
  <w:endnote w:type="continuationNotice" w:id="1">
    <w:p w14:paraId="6EA049DD" w14:textId="77777777" w:rsidR="000E5F8D" w:rsidRDefault="000E5F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7688043"/>
      <w:docPartObj>
        <w:docPartGallery w:val="Page Numbers (Bottom of Page)"/>
        <w:docPartUnique/>
      </w:docPartObj>
    </w:sdtPr>
    <w:sdtEndPr>
      <w:rPr>
        <w:color w:val="7F7F7F" w:themeColor="background1" w:themeShade="7F"/>
        <w:spacing w:val="60"/>
      </w:rPr>
    </w:sdtEndPr>
    <w:sdtContent>
      <w:p w14:paraId="0C937E72" w14:textId="250083F6" w:rsidR="00BC3AB2" w:rsidRDefault="00BC3AB2">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742B7F" w14:textId="70C0E11F" w:rsidR="00BA24AA" w:rsidRDefault="00BC3AB2" w:rsidP="00BC3AB2">
    <w:pPr>
      <w:pStyle w:val="Pieddepage"/>
      <w:tabs>
        <w:tab w:val="left" w:pos="3261"/>
      </w:tabs>
    </w:pPr>
    <w:r>
      <w:t>INTEFP</w:t>
    </w:r>
    <w:r w:rsidR="00F36784">
      <w:t>-</w:t>
    </w:r>
    <w:r>
      <w:t xml:space="preserve">Formations communes </w:t>
    </w:r>
    <w:r w:rsidR="00F36784">
      <w:t>-</w:t>
    </w:r>
    <w:r>
      <w:t xml:space="preserve"> </w:t>
    </w:r>
    <w:r w:rsidR="00F36784">
      <w:t>C</w:t>
    </w:r>
    <w:r>
      <w:t xml:space="preserve">as pratique </w:t>
    </w:r>
    <w:r w:rsidR="00F36784">
      <w:t>« </w:t>
    </w:r>
    <w:r w:rsidR="00F36784" w:rsidRPr="00B3517C">
      <w:rPr>
        <w:rFonts w:ascii="Calibri" w:eastAsia="Calibri" w:hAnsi="Calibri" w:cs="Times New Roman"/>
      </w:rPr>
      <w:t>Je fournis tout</w:t>
    </w:r>
    <w:r w:rsidR="00F36784">
      <w:rPr>
        <w:rFonts w:ascii="Calibri" w:eastAsia="Calibri" w:hAnsi="Calibri" w:cs="Times New Roman"/>
      </w:rPr>
      <w:t> » -</w:t>
    </w:r>
    <w:r w:rsidR="00F36784" w:rsidRPr="00B3517C">
      <w:rPr>
        <w:rFonts w:ascii="Calibri" w:eastAsia="Calibri" w:hAnsi="Calibri" w:cs="Times New Roman"/>
      </w:rPr>
      <w:t xml:space="preserve"> suivi</w:t>
    </w:r>
    <w:r>
      <w:t xml:space="preserve"> de la négociation d’un accord</w:t>
    </w:r>
    <w:r w:rsidR="00F36784">
      <w:t xml:space="preserve"> </w:t>
    </w:r>
    <w:r w:rsidR="00335345">
      <w:t xml:space="preserve">- </w:t>
    </w:r>
    <w:r>
      <w:t>Livret Formateur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9383B" w14:textId="77777777" w:rsidR="000E5F8D" w:rsidRDefault="000E5F8D" w:rsidP="00BA24AA">
      <w:pPr>
        <w:spacing w:line="240" w:lineRule="auto"/>
      </w:pPr>
      <w:r>
        <w:separator/>
      </w:r>
    </w:p>
  </w:footnote>
  <w:footnote w:type="continuationSeparator" w:id="0">
    <w:p w14:paraId="226A9D79" w14:textId="77777777" w:rsidR="000E5F8D" w:rsidRDefault="000E5F8D" w:rsidP="00BA24AA">
      <w:pPr>
        <w:spacing w:line="240" w:lineRule="auto"/>
      </w:pPr>
      <w:r>
        <w:continuationSeparator/>
      </w:r>
    </w:p>
  </w:footnote>
  <w:footnote w:type="continuationNotice" w:id="1">
    <w:p w14:paraId="68A6CD52" w14:textId="77777777" w:rsidR="000E5F8D" w:rsidRDefault="000E5F8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7477A" w14:textId="002B6803" w:rsidR="00123FD3" w:rsidRDefault="00123FD3" w:rsidP="00123FD3">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0D4CFF8E" wp14:editId="1C41E966">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0B63A8DE" wp14:editId="09521110">
          <wp:simplePos x="0" y="0"/>
          <wp:positionH relativeFrom="column">
            <wp:posOffset>-457835</wp:posOffset>
          </wp:positionH>
          <wp:positionV relativeFrom="paragraph">
            <wp:posOffset>-348615</wp:posOffset>
          </wp:positionV>
          <wp:extent cx="708660" cy="708660"/>
          <wp:effectExtent l="0" t="0" r="0" b="0"/>
          <wp:wrapNone/>
          <wp:docPr id="1"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2C654012" wp14:editId="4357C14A">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189F0A0E" wp14:editId="28516A38">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5664A37C" wp14:editId="6DE0AE46">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1A7C31EF" w14:textId="4CABA77C" w:rsidR="00123FD3" w:rsidRPr="00123FD3" w:rsidRDefault="00123FD3" w:rsidP="00123FD3">
    <w:pPr>
      <w:pStyle w:val="En-tte"/>
    </w:pPr>
    <w:r>
      <w:t>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44B5C"/>
    <w:multiLevelType w:val="hybridMultilevel"/>
    <w:tmpl w:val="95102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41A21"/>
    <w:multiLevelType w:val="hybridMultilevel"/>
    <w:tmpl w:val="4288DA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10355F"/>
    <w:multiLevelType w:val="hybridMultilevel"/>
    <w:tmpl w:val="6F2683EA"/>
    <w:lvl w:ilvl="0" w:tplc="4AF05B1E">
      <w:start w:val="1"/>
      <w:numFmt w:val="bullet"/>
      <w:lvlText w:val="•"/>
      <w:lvlJc w:val="left"/>
      <w:pPr>
        <w:tabs>
          <w:tab w:val="num" w:pos="720"/>
        </w:tabs>
        <w:ind w:left="720" w:hanging="360"/>
      </w:pPr>
      <w:rPr>
        <w:rFonts w:ascii="Times New Roman" w:hAnsi="Times New Roman" w:hint="default"/>
      </w:rPr>
    </w:lvl>
    <w:lvl w:ilvl="1" w:tplc="F72E6B7A" w:tentative="1">
      <w:start w:val="1"/>
      <w:numFmt w:val="bullet"/>
      <w:lvlText w:val="•"/>
      <w:lvlJc w:val="left"/>
      <w:pPr>
        <w:tabs>
          <w:tab w:val="num" w:pos="1440"/>
        </w:tabs>
        <w:ind w:left="1440" w:hanging="360"/>
      </w:pPr>
      <w:rPr>
        <w:rFonts w:ascii="Times New Roman" w:hAnsi="Times New Roman" w:hint="default"/>
      </w:rPr>
    </w:lvl>
    <w:lvl w:ilvl="2" w:tplc="A09AB3A8" w:tentative="1">
      <w:start w:val="1"/>
      <w:numFmt w:val="bullet"/>
      <w:lvlText w:val="•"/>
      <w:lvlJc w:val="left"/>
      <w:pPr>
        <w:tabs>
          <w:tab w:val="num" w:pos="2160"/>
        </w:tabs>
        <w:ind w:left="2160" w:hanging="360"/>
      </w:pPr>
      <w:rPr>
        <w:rFonts w:ascii="Times New Roman" w:hAnsi="Times New Roman" w:hint="default"/>
      </w:rPr>
    </w:lvl>
    <w:lvl w:ilvl="3" w:tplc="D378620A" w:tentative="1">
      <w:start w:val="1"/>
      <w:numFmt w:val="bullet"/>
      <w:lvlText w:val="•"/>
      <w:lvlJc w:val="left"/>
      <w:pPr>
        <w:tabs>
          <w:tab w:val="num" w:pos="2880"/>
        </w:tabs>
        <w:ind w:left="2880" w:hanging="360"/>
      </w:pPr>
      <w:rPr>
        <w:rFonts w:ascii="Times New Roman" w:hAnsi="Times New Roman" w:hint="default"/>
      </w:rPr>
    </w:lvl>
    <w:lvl w:ilvl="4" w:tplc="96F475B0" w:tentative="1">
      <w:start w:val="1"/>
      <w:numFmt w:val="bullet"/>
      <w:lvlText w:val="•"/>
      <w:lvlJc w:val="left"/>
      <w:pPr>
        <w:tabs>
          <w:tab w:val="num" w:pos="3600"/>
        </w:tabs>
        <w:ind w:left="3600" w:hanging="360"/>
      </w:pPr>
      <w:rPr>
        <w:rFonts w:ascii="Times New Roman" w:hAnsi="Times New Roman" w:hint="default"/>
      </w:rPr>
    </w:lvl>
    <w:lvl w:ilvl="5" w:tplc="6A8A9FAC" w:tentative="1">
      <w:start w:val="1"/>
      <w:numFmt w:val="bullet"/>
      <w:lvlText w:val="•"/>
      <w:lvlJc w:val="left"/>
      <w:pPr>
        <w:tabs>
          <w:tab w:val="num" w:pos="4320"/>
        </w:tabs>
        <w:ind w:left="4320" w:hanging="360"/>
      </w:pPr>
      <w:rPr>
        <w:rFonts w:ascii="Times New Roman" w:hAnsi="Times New Roman" w:hint="default"/>
      </w:rPr>
    </w:lvl>
    <w:lvl w:ilvl="6" w:tplc="29AAD4D6" w:tentative="1">
      <w:start w:val="1"/>
      <w:numFmt w:val="bullet"/>
      <w:lvlText w:val="•"/>
      <w:lvlJc w:val="left"/>
      <w:pPr>
        <w:tabs>
          <w:tab w:val="num" w:pos="5040"/>
        </w:tabs>
        <w:ind w:left="5040" w:hanging="360"/>
      </w:pPr>
      <w:rPr>
        <w:rFonts w:ascii="Times New Roman" w:hAnsi="Times New Roman" w:hint="default"/>
      </w:rPr>
    </w:lvl>
    <w:lvl w:ilvl="7" w:tplc="8DC2C134" w:tentative="1">
      <w:start w:val="1"/>
      <w:numFmt w:val="bullet"/>
      <w:lvlText w:val="•"/>
      <w:lvlJc w:val="left"/>
      <w:pPr>
        <w:tabs>
          <w:tab w:val="num" w:pos="5760"/>
        </w:tabs>
        <w:ind w:left="5760" w:hanging="360"/>
      </w:pPr>
      <w:rPr>
        <w:rFonts w:ascii="Times New Roman" w:hAnsi="Times New Roman" w:hint="default"/>
      </w:rPr>
    </w:lvl>
    <w:lvl w:ilvl="8" w:tplc="6790880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3B12D28"/>
    <w:multiLevelType w:val="hybridMultilevel"/>
    <w:tmpl w:val="22904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95F15"/>
    <w:multiLevelType w:val="hybridMultilevel"/>
    <w:tmpl w:val="0390FC12"/>
    <w:lvl w:ilvl="0" w:tplc="C27A332C">
      <w:start w:val="1"/>
      <w:numFmt w:val="bullet"/>
      <w:lvlText w:val="•"/>
      <w:lvlJc w:val="left"/>
      <w:pPr>
        <w:tabs>
          <w:tab w:val="num" w:pos="720"/>
        </w:tabs>
        <w:ind w:left="720" w:hanging="360"/>
      </w:pPr>
      <w:rPr>
        <w:rFonts w:ascii="Times New Roman" w:hAnsi="Times New Roman" w:hint="default"/>
      </w:rPr>
    </w:lvl>
    <w:lvl w:ilvl="1" w:tplc="9B488C8C" w:tentative="1">
      <w:start w:val="1"/>
      <w:numFmt w:val="bullet"/>
      <w:lvlText w:val="•"/>
      <w:lvlJc w:val="left"/>
      <w:pPr>
        <w:tabs>
          <w:tab w:val="num" w:pos="1440"/>
        </w:tabs>
        <w:ind w:left="1440" w:hanging="360"/>
      </w:pPr>
      <w:rPr>
        <w:rFonts w:ascii="Times New Roman" w:hAnsi="Times New Roman" w:hint="default"/>
      </w:rPr>
    </w:lvl>
    <w:lvl w:ilvl="2" w:tplc="5CD6D134" w:tentative="1">
      <w:start w:val="1"/>
      <w:numFmt w:val="bullet"/>
      <w:lvlText w:val="•"/>
      <w:lvlJc w:val="left"/>
      <w:pPr>
        <w:tabs>
          <w:tab w:val="num" w:pos="2160"/>
        </w:tabs>
        <w:ind w:left="2160" w:hanging="360"/>
      </w:pPr>
      <w:rPr>
        <w:rFonts w:ascii="Times New Roman" w:hAnsi="Times New Roman" w:hint="default"/>
      </w:rPr>
    </w:lvl>
    <w:lvl w:ilvl="3" w:tplc="3ACE415E" w:tentative="1">
      <w:start w:val="1"/>
      <w:numFmt w:val="bullet"/>
      <w:lvlText w:val="•"/>
      <w:lvlJc w:val="left"/>
      <w:pPr>
        <w:tabs>
          <w:tab w:val="num" w:pos="2880"/>
        </w:tabs>
        <w:ind w:left="2880" w:hanging="360"/>
      </w:pPr>
      <w:rPr>
        <w:rFonts w:ascii="Times New Roman" w:hAnsi="Times New Roman" w:hint="default"/>
      </w:rPr>
    </w:lvl>
    <w:lvl w:ilvl="4" w:tplc="088068CE" w:tentative="1">
      <w:start w:val="1"/>
      <w:numFmt w:val="bullet"/>
      <w:lvlText w:val="•"/>
      <w:lvlJc w:val="left"/>
      <w:pPr>
        <w:tabs>
          <w:tab w:val="num" w:pos="3600"/>
        </w:tabs>
        <w:ind w:left="3600" w:hanging="360"/>
      </w:pPr>
      <w:rPr>
        <w:rFonts w:ascii="Times New Roman" w:hAnsi="Times New Roman" w:hint="default"/>
      </w:rPr>
    </w:lvl>
    <w:lvl w:ilvl="5" w:tplc="3304A9A8" w:tentative="1">
      <w:start w:val="1"/>
      <w:numFmt w:val="bullet"/>
      <w:lvlText w:val="•"/>
      <w:lvlJc w:val="left"/>
      <w:pPr>
        <w:tabs>
          <w:tab w:val="num" w:pos="4320"/>
        </w:tabs>
        <w:ind w:left="4320" w:hanging="360"/>
      </w:pPr>
      <w:rPr>
        <w:rFonts w:ascii="Times New Roman" w:hAnsi="Times New Roman" w:hint="default"/>
      </w:rPr>
    </w:lvl>
    <w:lvl w:ilvl="6" w:tplc="4308E172" w:tentative="1">
      <w:start w:val="1"/>
      <w:numFmt w:val="bullet"/>
      <w:lvlText w:val="•"/>
      <w:lvlJc w:val="left"/>
      <w:pPr>
        <w:tabs>
          <w:tab w:val="num" w:pos="5040"/>
        </w:tabs>
        <w:ind w:left="5040" w:hanging="360"/>
      </w:pPr>
      <w:rPr>
        <w:rFonts w:ascii="Times New Roman" w:hAnsi="Times New Roman" w:hint="default"/>
      </w:rPr>
    </w:lvl>
    <w:lvl w:ilvl="7" w:tplc="96B05970" w:tentative="1">
      <w:start w:val="1"/>
      <w:numFmt w:val="bullet"/>
      <w:lvlText w:val="•"/>
      <w:lvlJc w:val="left"/>
      <w:pPr>
        <w:tabs>
          <w:tab w:val="num" w:pos="5760"/>
        </w:tabs>
        <w:ind w:left="5760" w:hanging="360"/>
      </w:pPr>
      <w:rPr>
        <w:rFonts w:ascii="Times New Roman" w:hAnsi="Times New Roman" w:hint="default"/>
      </w:rPr>
    </w:lvl>
    <w:lvl w:ilvl="8" w:tplc="8E64042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A5154ED"/>
    <w:multiLevelType w:val="hybridMultilevel"/>
    <w:tmpl w:val="A79CB7A2"/>
    <w:lvl w:ilvl="0" w:tplc="DDB27DC0">
      <w:start w:val="1"/>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20442B"/>
    <w:multiLevelType w:val="hybridMultilevel"/>
    <w:tmpl w:val="CF22E4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6A11C8"/>
    <w:multiLevelType w:val="hybridMultilevel"/>
    <w:tmpl w:val="C47A1DF2"/>
    <w:lvl w:ilvl="0" w:tplc="4628EDBA">
      <w:start w:val="1"/>
      <w:numFmt w:val="bullet"/>
      <w:lvlText w:val=""/>
      <w:lvlJc w:val="left"/>
      <w:pPr>
        <w:tabs>
          <w:tab w:val="num" w:pos="720"/>
        </w:tabs>
        <w:ind w:left="720" w:hanging="360"/>
      </w:pPr>
      <w:rPr>
        <w:rFonts w:ascii="Wingdings" w:hAnsi="Wingdings" w:hint="default"/>
      </w:rPr>
    </w:lvl>
    <w:lvl w:ilvl="1" w:tplc="82A8E682" w:tentative="1">
      <w:start w:val="1"/>
      <w:numFmt w:val="bullet"/>
      <w:lvlText w:val=""/>
      <w:lvlJc w:val="left"/>
      <w:pPr>
        <w:tabs>
          <w:tab w:val="num" w:pos="1440"/>
        </w:tabs>
        <w:ind w:left="1440" w:hanging="360"/>
      </w:pPr>
      <w:rPr>
        <w:rFonts w:ascii="Wingdings" w:hAnsi="Wingdings" w:hint="default"/>
      </w:rPr>
    </w:lvl>
    <w:lvl w:ilvl="2" w:tplc="BCFEF156" w:tentative="1">
      <w:start w:val="1"/>
      <w:numFmt w:val="bullet"/>
      <w:lvlText w:val=""/>
      <w:lvlJc w:val="left"/>
      <w:pPr>
        <w:tabs>
          <w:tab w:val="num" w:pos="2160"/>
        </w:tabs>
        <w:ind w:left="2160" w:hanging="360"/>
      </w:pPr>
      <w:rPr>
        <w:rFonts w:ascii="Wingdings" w:hAnsi="Wingdings" w:hint="default"/>
      </w:rPr>
    </w:lvl>
    <w:lvl w:ilvl="3" w:tplc="16EEE6C6" w:tentative="1">
      <w:start w:val="1"/>
      <w:numFmt w:val="bullet"/>
      <w:lvlText w:val=""/>
      <w:lvlJc w:val="left"/>
      <w:pPr>
        <w:tabs>
          <w:tab w:val="num" w:pos="2880"/>
        </w:tabs>
        <w:ind w:left="2880" w:hanging="360"/>
      </w:pPr>
      <w:rPr>
        <w:rFonts w:ascii="Wingdings" w:hAnsi="Wingdings" w:hint="default"/>
      </w:rPr>
    </w:lvl>
    <w:lvl w:ilvl="4" w:tplc="CEC874C8" w:tentative="1">
      <w:start w:val="1"/>
      <w:numFmt w:val="bullet"/>
      <w:lvlText w:val=""/>
      <w:lvlJc w:val="left"/>
      <w:pPr>
        <w:tabs>
          <w:tab w:val="num" w:pos="3600"/>
        </w:tabs>
        <w:ind w:left="3600" w:hanging="360"/>
      </w:pPr>
      <w:rPr>
        <w:rFonts w:ascii="Wingdings" w:hAnsi="Wingdings" w:hint="default"/>
      </w:rPr>
    </w:lvl>
    <w:lvl w:ilvl="5" w:tplc="93C0912E" w:tentative="1">
      <w:start w:val="1"/>
      <w:numFmt w:val="bullet"/>
      <w:lvlText w:val=""/>
      <w:lvlJc w:val="left"/>
      <w:pPr>
        <w:tabs>
          <w:tab w:val="num" w:pos="4320"/>
        </w:tabs>
        <w:ind w:left="4320" w:hanging="360"/>
      </w:pPr>
      <w:rPr>
        <w:rFonts w:ascii="Wingdings" w:hAnsi="Wingdings" w:hint="default"/>
      </w:rPr>
    </w:lvl>
    <w:lvl w:ilvl="6" w:tplc="1F50AF1A" w:tentative="1">
      <w:start w:val="1"/>
      <w:numFmt w:val="bullet"/>
      <w:lvlText w:val=""/>
      <w:lvlJc w:val="left"/>
      <w:pPr>
        <w:tabs>
          <w:tab w:val="num" w:pos="5040"/>
        </w:tabs>
        <w:ind w:left="5040" w:hanging="360"/>
      </w:pPr>
      <w:rPr>
        <w:rFonts w:ascii="Wingdings" w:hAnsi="Wingdings" w:hint="default"/>
      </w:rPr>
    </w:lvl>
    <w:lvl w:ilvl="7" w:tplc="FFD08970" w:tentative="1">
      <w:start w:val="1"/>
      <w:numFmt w:val="bullet"/>
      <w:lvlText w:val=""/>
      <w:lvlJc w:val="left"/>
      <w:pPr>
        <w:tabs>
          <w:tab w:val="num" w:pos="5760"/>
        </w:tabs>
        <w:ind w:left="5760" w:hanging="360"/>
      </w:pPr>
      <w:rPr>
        <w:rFonts w:ascii="Wingdings" w:hAnsi="Wingdings" w:hint="default"/>
      </w:rPr>
    </w:lvl>
    <w:lvl w:ilvl="8" w:tplc="32DA375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755A43"/>
    <w:multiLevelType w:val="hybridMultilevel"/>
    <w:tmpl w:val="186E7E9C"/>
    <w:lvl w:ilvl="0" w:tplc="8DF0D0DA">
      <w:start w:val="1"/>
      <w:numFmt w:val="bullet"/>
      <w:lvlText w:val="•"/>
      <w:lvlJc w:val="left"/>
      <w:pPr>
        <w:tabs>
          <w:tab w:val="num" w:pos="720"/>
        </w:tabs>
        <w:ind w:left="720" w:hanging="360"/>
      </w:pPr>
      <w:rPr>
        <w:rFonts w:ascii="Arial" w:hAnsi="Arial" w:hint="default"/>
      </w:rPr>
    </w:lvl>
    <w:lvl w:ilvl="1" w:tplc="DCDA495C" w:tentative="1">
      <w:start w:val="1"/>
      <w:numFmt w:val="bullet"/>
      <w:lvlText w:val="•"/>
      <w:lvlJc w:val="left"/>
      <w:pPr>
        <w:tabs>
          <w:tab w:val="num" w:pos="1440"/>
        </w:tabs>
        <w:ind w:left="1440" w:hanging="360"/>
      </w:pPr>
      <w:rPr>
        <w:rFonts w:ascii="Arial" w:hAnsi="Arial" w:hint="default"/>
      </w:rPr>
    </w:lvl>
    <w:lvl w:ilvl="2" w:tplc="B7E0AE0C">
      <w:start w:val="1"/>
      <w:numFmt w:val="bullet"/>
      <w:lvlText w:val="•"/>
      <w:lvlJc w:val="left"/>
      <w:pPr>
        <w:tabs>
          <w:tab w:val="num" w:pos="2160"/>
        </w:tabs>
        <w:ind w:left="2160" w:hanging="360"/>
      </w:pPr>
      <w:rPr>
        <w:rFonts w:ascii="Arial" w:hAnsi="Arial" w:hint="default"/>
      </w:rPr>
    </w:lvl>
    <w:lvl w:ilvl="3" w:tplc="A9AC982C">
      <w:numFmt w:val="bullet"/>
      <w:lvlText w:val="•"/>
      <w:lvlJc w:val="left"/>
      <w:pPr>
        <w:tabs>
          <w:tab w:val="num" w:pos="2880"/>
        </w:tabs>
        <w:ind w:left="2880" w:hanging="360"/>
      </w:pPr>
      <w:rPr>
        <w:rFonts w:ascii="Arial" w:hAnsi="Arial" w:hint="default"/>
      </w:rPr>
    </w:lvl>
    <w:lvl w:ilvl="4" w:tplc="51C8E8E8" w:tentative="1">
      <w:start w:val="1"/>
      <w:numFmt w:val="bullet"/>
      <w:lvlText w:val="•"/>
      <w:lvlJc w:val="left"/>
      <w:pPr>
        <w:tabs>
          <w:tab w:val="num" w:pos="3600"/>
        </w:tabs>
        <w:ind w:left="3600" w:hanging="360"/>
      </w:pPr>
      <w:rPr>
        <w:rFonts w:ascii="Arial" w:hAnsi="Arial" w:hint="default"/>
      </w:rPr>
    </w:lvl>
    <w:lvl w:ilvl="5" w:tplc="B2480B72" w:tentative="1">
      <w:start w:val="1"/>
      <w:numFmt w:val="bullet"/>
      <w:lvlText w:val="•"/>
      <w:lvlJc w:val="left"/>
      <w:pPr>
        <w:tabs>
          <w:tab w:val="num" w:pos="4320"/>
        </w:tabs>
        <w:ind w:left="4320" w:hanging="360"/>
      </w:pPr>
      <w:rPr>
        <w:rFonts w:ascii="Arial" w:hAnsi="Arial" w:hint="default"/>
      </w:rPr>
    </w:lvl>
    <w:lvl w:ilvl="6" w:tplc="708E9732" w:tentative="1">
      <w:start w:val="1"/>
      <w:numFmt w:val="bullet"/>
      <w:lvlText w:val="•"/>
      <w:lvlJc w:val="left"/>
      <w:pPr>
        <w:tabs>
          <w:tab w:val="num" w:pos="5040"/>
        </w:tabs>
        <w:ind w:left="5040" w:hanging="360"/>
      </w:pPr>
      <w:rPr>
        <w:rFonts w:ascii="Arial" w:hAnsi="Arial" w:hint="default"/>
      </w:rPr>
    </w:lvl>
    <w:lvl w:ilvl="7" w:tplc="DB747A42" w:tentative="1">
      <w:start w:val="1"/>
      <w:numFmt w:val="bullet"/>
      <w:lvlText w:val="•"/>
      <w:lvlJc w:val="left"/>
      <w:pPr>
        <w:tabs>
          <w:tab w:val="num" w:pos="5760"/>
        </w:tabs>
        <w:ind w:left="5760" w:hanging="360"/>
      </w:pPr>
      <w:rPr>
        <w:rFonts w:ascii="Arial" w:hAnsi="Arial" w:hint="default"/>
      </w:rPr>
    </w:lvl>
    <w:lvl w:ilvl="8" w:tplc="C934801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F35557"/>
    <w:multiLevelType w:val="hybridMultilevel"/>
    <w:tmpl w:val="404AB552"/>
    <w:lvl w:ilvl="0" w:tplc="BC1ADCB6">
      <w:start w:val="1"/>
      <w:numFmt w:val="decimal"/>
      <w:lvlText w:val="%1."/>
      <w:lvlJc w:val="left"/>
      <w:pPr>
        <w:tabs>
          <w:tab w:val="num" w:pos="720"/>
        </w:tabs>
        <w:ind w:left="720" w:hanging="360"/>
      </w:pPr>
    </w:lvl>
    <w:lvl w:ilvl="1" w:tplc="AF90AA98" w:tentative="1">
      <w:start w:val="1"/>
      <w:numFmt w:val="decimal"/>
      <w:lvlText w:val="%2."/>
      <w:lvlJc w:val="left"/>
      <w:pPr>
        <w:tabs>
          <w:tab w:val="num" w:pos="1440"/>
        </w:tabs>
        <w:ind w:left="1440" w:hanging="360"/>
      </w:pPr>
    </w:lvl>
    <w:lvl w:ilvl="2" w:tplc="2F82E940" w:tentative="1">
      <w:start w:val="1"/>
      <w:numFmt w:val="decimal"/>
      <w:lvlText w:val="%3."/>
      <w:lvlJc w:val="left"/>
      <w:pPr>
        <w:tabs>
          <w:tab w:val="num" w:pos="2160"/>
        </w:tabs>
        <w:ind w:left="2160" w:hanging="360"/>
      </w:pPr>
    </w:lvl>
    <w:lvl w:ilvl="3" w:tplc="EE34C574" w:tentative="1">
      <w:start w:val="1"/>
      <w:numFmt w:val="decimal"/>
      <w:lvlText w:val="%4."/>
      <w:lvlJc w:val="left"/>
      <w:pPr>
        <w:tabs>
          <w:tab w:val="num" w:pos="2880"/>
        </w:tabs>
        <w:ind w:left="2880" w:hanging="360"/>
      </w:pPr>
    </w:lvl>
    <w:lvl w:ilvl="4" w:tplc="9DC629FE" w:tentative="1">
      <w:start w:val="1"/>
      <w:numFmt w:val="decimal"/>
      <w:lvlText w:val="%5."/>
      <w:lvlJc w:val="left"/>
      <w:pPr>
        <w:tabs>
          <w:tab w:val="num" w:pos="3600"/>
        </w:tabs>
        <w:ind w:left="3600" w:hanging="360"/>
      </w:pPr>
    </w:lvl>
    <w:lvl w:ilvl="5" w:tplc="64F0B2E4" w:tentative="1">
      <w:start w:val="1"/>
      <w:numFmt w:val="decimal"/>
      <w:lvlText w:val="%6."/>
      <w:lvlJc w:val="left"/>
      <w:pPr>
        <w:tabs>
          <w:tab w:val="num" w:pos="4320"/>
        </w:tabs>
        <w:ind w:left="4320" w:hanging="360"/>
      </w:pPr>
    </w:lvl>
    <w:lvl w:ilvl="6" w:tplc="86B445C4" w:tentative="1">
      <w:start w:val="1"/>
      <w:numFmt w:val="decimal"/>
      <w:lvlText w:val="%7."/>
      <w:lvlJc w:val="left"/>
      <w:pPr>
        <w:tabs>
          <w:tab w:val="num" w:pos="5040"/>
        </w:tabs>
        <w:ind w:left="5040" w:hanging="360"/>
      </w:pPr>
    </w:lvl>
    <w:lvl w:ilvl="7" w:tplc="BF1C0A34" w:tentative="1">
      <w:start w:val="1"/>
      <w:numFmt w:val="decimal"/>
      <w:lvlText w:val="%8."/>
      <w:lvlJc w:val="left"/>
      <w:pPr>
        <w:tabs>
          <w:tab w:val="num" w:pos="5760"/>
        </w:tabs>
        <w:ind w:left="5760" w:hanging="360"/>
      </w:pPr>
    </w:lvl>
    <w:lvl w:ilvl="8" w:tplc="E8F4837A" w:tentative="1">
      <w:start w:val="1"/>
      <w:numFmt w:val="decimal"/>
      <w:lvlText w:val="%9."/>
      <w:lvlJc w:val="left"/>
      <w:pPr>
        <w:tabs>
          <w:tab w:val="num" w:pos="6480"/>
        </w:tabs>
        <w:ind w:left="6480" w:hanging="360"/>
      </w:pPr>
    </w:lvl>
  </w:abstractNum>
  <w:abstractNum w:abstractNumId="10" w15:restartNumberingAfterBreak="0">
    <w:nsid w:val="345567C3"/>
    <w:multiLevelType w:val="hybridMultilevel"/>
    <w:tmpl w:val="BE6832F8"/>
    <w:lvl w:ilvl="0" w:tplc="040C000F">
      <w:start w:val="1"/>
      <w:numFmt w:val="decimal"/>
      <w:lvlText w:val="%1."/>
      <w:lvlJc w:val="left"/>
      <w:pPr>
        <w:tabs>
          <w:tab w:val="num" w:pos="720"/>
        </w:tabs>
        <w:ind w:left="720" w:hanging="360"/>
      </w:pPr>
      <w:rPr>
        <w:rFonts w:hint="default"/>
      </w:rPr>
    </w:lvl>
    <w:lvl w:ilvl="1" w:tplc="AC9EBCD2" w:tentative="1">
      <w:start w:val="1"/>
      <w:numFmt w:val="bullet"/>
      <w:lvlText w:val="•"/>
      <w:lvlJc w:val="left"/>
      <w:pPr>
        <w:tabs>
          <w:tab w:val="num" w:pos="1440"/>
        </w:tabs>
        <w:ind w:left="1440" w:hanging="360"/>
      </w:pPr>
      <w:rPr>
        <w:rFonts w:ascii="Times New Roman" w:hAnsi="Times New Roman" w:hint="default"/>
      </w:rPr>
    </w:lvl>
    <w:lvl w:ilvl="2" w:tplc="48AEBB28" w:tentative="1">
      <w:start w:val="1"/>
      <w:numFmt w:val="bullet"/>
      <w:lvlText w:val="•"/>
      <w:lvlJc w:val="left"/>
      <w:pPr>
        <w:tabs>
          <w:tab w:val="num" w:pos="2160"/>
        </w:tabs>
        <w:ind w:left="2160" w:hanging="360"/>
      </w:pPr>
      <w:rPr>
        <w:rFonts w:ascii="Times New Roman" w:hAnsi="Times New Roman" w:hint="default"/>
      </w:rPr>
    </w:lvl>
    <w:lvl w:ilvl="3" w:tplc="708C12D0" w:tentative="1">
      <w:start w:val="1"/>
      <w:numFmt w:val="bullet"/>
      <w:lvlText w:val="•"/>
      <w:lvlJc w:val="left"/>
      <w:pPr>
        <w:tabs>
          <w:tab w:val="num" w:pos="2880"/>
        </w:tabs>
        <w:ind w:left="2880" w:hanging="360"/>
      </w:pPr>
      <w:rPr>
        <w:rFonts w:ascii="Times New Roman" w:hAnsi="Times New Roman" w:hint="default"/>
      </w:rPr>
    </w:lvl>
    <w:lvl w:ilvl="4" w:tplc="3D8EE58E" w:tentative="1">
      <w:start w:val="1"/>
      <w:numFmt w:val="bullet"/>
      <w:lvlText w:val="•"/>
      <w:lvlJc w:val="left"/>
      <w:pPr>
        <w:tabs>
          <w:tab w:val="num" w:pos="3600"/>
        </w:tabs>
        <w:ind w:left="3600" w:hanging="360"/>
      </w:pPr>
      <w:rPr>
        <w:rFonts w:ascii="Times New Roman" w:hAnsi="Times New Roman" w:hint="default"/>
      </w:rPr>
    </w:lvl>
    <w:lvl w:ilvl="5" w:tplc="00725074" w:tentative="1">
      <w:start w:val="1"/>
      <w:numFmt w:val="bullet"/>
      <w:lvlText w:val="•"/>
      <w:lvlJc w:val="left"/>
      <w:pPr>
        <w:tabs>
          <w:tab w:val="num" w:pos="4320"/>
        </w:tabs>
        <w:ind w:left="4320" w:hanging="360"/>
      </w:pPr>
      <w:rPr>
        <w:rFonts w:ascii="Times New Roman" w:hAnsi="Times New Roman" w:hint="default"/>
      </w:rPr>
    </w:lvl>
    <w:lvl w:ilvl="6" w:tplc="CB9CA194" w:tentative="1">
      <w:start w:val="1"/>
      <w:numFmt w:val="bullet"/>
      <w:lvlText w:val="•"/>
      <w:lvlJc w:val="left"/>
      <w:pPr>
        <w:tabs>
          <w:tab w:val="num" w:pos="5040"/>
        </w:tabs>
        <w:ind w:left="5040" w:hanging="360"/>
      </w:pPr>
      <w:rPr>
        <w:rFonts w:ascii="Times New Roman" w:hAnsi="Times New Roman" w:hint="default"/>
      </w:rPr>
    </w:lvl>
    <w:lvl w:ilvl="7" w:tplc="2E328092" w:tentative="1">
      <w:start w:val="1"/>
      <w:numFmt w:val="bullet"/>
      <w:lvlText w:val="•"/>
      <w:lvlJc w:val="left"/>
      <w:pPr>
        <w:tabs>
          <w:tab w:val="num" w:pos="5760"/>
        </w:tabs>
        <w:ind w:left="5760" w:hanging="360"/>
      </w:pPr>
      <w:rPr>
        <w:rFonts w:ascii="Times New Roman" w:hAnsi="Times New Roman" w:hint="default"/>
      </w:rPr>
    </w:lvl>
    <w:lvl w:ilvl="8" w:tplc="C3F8A1A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6917474"/>
    <w:multiLevelType w:val="hybridMultilevel"/>
    <w:tmpl w:val="B32662C8"/>
    <w:lvl w:ilvl="0" w:tplc="1E529D8C">
      <w:start w:val="1"/>
      <w:numFmt w:val="decimal"/>
      <w:lvlText w:val="%1."/>
      <w:lvlJc w:val="left"/>
      <w:pPr>
        <w:tabs>
          <w:tab w:val="num" w:pos="720"/>
        </w:tabs>
        <w:ind w:left="720" w:hanging="360"/>
      </w:pPr>
    </w:lvl>
    <w:lvl w:ilvl="1" w:tplc="7DDCD7D4" w:tentative="1">
      <w:start w:val="1"/>
      <w:numFmt w:val="decimal"/>
      <w:lvlText w:val="%2."/>
      <w:lvlJc w:val="left"/>
      <w:pPr>
        <w:tabs>
          <w:tab w:val="num" w:pos="1440"/>
        </w:tabs>
        <w:ind w:left="1440" w:hanging="360"/>
      </w:pPr>
    </w:lvl>
    <w:lvl w:ilvl="2" w:tplc="5B867A06" w:tentative="1">
      <w:start w:val="1"/>
      <w:numFmt w:val="decimal"/>
      <w:lvlText w:val="%3."/>
      <w:lvlJc w:val="left"/>
      <w:pPr>
        <w:tabs>
          <w:tab w:val="num" w:pos="2160"/>
        </w:tabs>
        <w:ind w:left="2160" w:hanging="360"/>
      </w:pPr>
    </w:lvl>
    <w:lvl w:ilvl="3" w:tplc="CFC2DA80" w:tentative="1">
      <w:start w:val="1"/>
      <w:numFmt w:val="decimal"/>
      <w:lvlText w:val="%4."/>
      <w:lvlJc w:val="left"/>
      <w:pPr>
        <w:tabs>
          <w:tab w:val="num" w:pos="2880"/>
        </w:tabs>
        <w:ind w:left="2880" w:hanging="360"/>
      </w:pPr>
    </w:lvl>
    <w:lvl w:ilvl="4" w:tplc="D87EDF76" w:tentative="1">
      <w:start w:val="1"/>
      <w:numFmt w:val="decimal"/>
      <w:lvlText w:val="%5."/>
      <w:lvlJc w:val="left"/>
      <w:pPr>
        <w:tabs>
          <w:tab w:val="num" w:pos="3600"/>
        </w:tabs>
        <w:ind w:left="3600" w:hanging="360"/>
      </w:pPr>
    </w:lvl>
    <w:lvl w:ilvl="5" w:tplc="406CC4B6" w:tentative="1">
      <w:start w:val="1"/>
      <w:numFmt w:val="decimal"/>
      <w:lvlText w:val="%6."/>
      <w:lvlJc w:val="left"/>
      <w:pPr>
        <w:tabs>
          <w:tab w:val="num" w:pos="4320"/>
        </w:tabs>
        <w:ind w:left="4320" w:hanging="360"/>
      </w:pPr>
    </w:lvl>
    <w:lvl w:ilvl="6" w:tplc="0B62085E" w:tentative="1">
      <w:start w:val="1"/>
      <w:numFmt w:val="decimal"/>
      <w:lvlText w:val="%7."/>
      <w:lvlJc w:val="left"/>
      <w:pPr>
        <w:tabs>
          <w:tab w:val="num" w:pos="5040"/>
        </w:tabs>
        <w:ind w:left="5040" w:hanging="360"/>
      </w:pPr>
    </w:lvl>
    <w:lvl w:ilvl="7" w:tplc="4AF89CF4" w:tentative="1">
      <w:start w:val="1"/>
      <w:numFmt w:val="decimal"/>
      <w:lvlText w:val="%8."/>
      <w:lvlJc w:val="left"/>
      <w:pPr>
        <w:tabs>
          <w:tab w:val="num" w:pos="5760"/>
        </w:tabs>
        <w:ind w:left="5760" w:hanging="360"/>
      </w:pPr>
    </w:lvl>
    <w:lvl w:ilvl="8" w:tplc="D2C4575E" w:tentative="1">
      <w:start w:val="1"/>
      <w:numFmt w:val="decimal"/>
      <w:lvlText w:val="%9."/>
      <w:lvlJc w:val="left"/>
      <w:pPr>
        <w:tabs>
          <w:tab w:val="num" w:pos="6480"/>
        </w:tabs>
        <w:ind w:left="6480" w:hanging="360"/>
      </w:pPr>
    </w:lvl>
  </w:abstractNum>
  <w:abstractNum w:abstractNumId="12" w15:restartNumberingAfterBreak="0">
    <w:nsid w:val="53CD20E9"/>
    <w:multiLevelType w:val="hybridMultilevel"/>
    <w:tmpl w:val="DD9E8240"/>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3" w15:restartNumberingAfterBreak="0">
    <w:nsid w:val="54DC53F3"/>
    <w:multiLevelType w:val="hybridMultilevel"/>
    <w:tmpl w:val="B0AAE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8B033A"/>
    <w:multiLevelType w:val="hybridMultilevel"/>
    <w:tmpl w:val="074AE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600031"/>
    <w:multiLevelType w:val="hybridMultilevel"/>
    <w:tmpl w:val="06125380"/>
    <w:lvl w:ilvl="0" w:tplc="DDB27DC0">
      <w:start w:val="1"/>
      <w:numFmt w:val="bullet"/>
      <w:lvlText w:val="•"/>
      <w:lvlJc w:val="left"/>
      <w:pPr>
        <w:tabs>
          <w:tab w:val="num" w:pos="720"/>
        </w:tabs>
        <w:ind w:left="720" w:hanging="360"/>
      </w:pPr>
      <w:rPr>
        <w:rFonts w:ascii="Times New Roman" w:hAnsi="Times New Roman" w:hint="default"/>
      </w:rPr>
    </w:lvl>
    <w:lvl w:ilvl="1" w:tplc="AC9EBCD2" w:tentative="1">
      <w:start w:val="1"/>
      <w:numFmt w:val="bullet"/>
      <w:lvlText w:val="•"/>
      <w:lvlJc w:val="left"/>
      <w:pPr>
        <w:tabs>
          <w:tab w:val="num" w:pos="1440"/>
        </w:tabs>
        <w:ind w:left="1440" w:hanging="360"/>
      </w:pPr>
      <w:rPr>
        <w:rFonts w:ascii="Times New Roman" w:hAnsi="Times New Roman" w:hint="default"/>
      </w:rPr>
    </w:lvl>
    <w:lvl w:ilvl="2" w:tplc="48AEBB28" w:tentative="1">
      <w:start w:val="1"/>
      <w:numFmt w:val="bullet"/>
      <w:lvlText w:val="•"/>
      <w:lvlJc w:val="left"/>
      <w:pPr>
        <w:tabs>
          <w:tab w:val="num" w:pos="2160"/>
        </w:tabs>
        <w:ind w:left="2160" w:hanging="360"/>
      </w:pPr>
      <w:rPr>
        <w:rFonts w:ascii="Times New Roman" w:hAnsi="Times New Roman" w:hint="default"/>
      </w:rPr>
    </w:lvl>
    <w:lvl w:ilvl="3" w:tplc="708C12D0" w:tentative="1">
      <w:start w:val="1"/>
      <w:numFmt w:val="bullet"/>
      <w:lvlText w:val="•"/>
      <w:lvlJc w:val="left"/>
      <w:pPr>
        <w:tabs>
          <w:tab w:val="num" w:pos="2880"/>
        </w:tabs>
        <w:ind w:left="2880" w:hanging="360"/>
      </w:pPr>
      <w:rPr>
        <w:rFonts w:ascii="Times New Roman" w:hAnsi="Times New Roman" w:hint="default"/>
      </w:rPr>
    </w:lvl>
    <w:lvl w:ilvl="4" w:tplc="3D8EE58E" w:tentative="1">
      <w:start w:val="1"/>
      <w:numFmt w:val="bullet"/>
      <w:lvlText w:val="•"/>
      <w:lvlJc w:val="left"/>
      <w:pPr>
        <w:tabs>
          <w:tab w:val="num" w:pos="3600"/>
        </w:tabs>
        <w:ind w:left="3600" w:hanging="360"/>
      </w:pPr>
      <w:rPr>
        <w:rFonts w:ascii="Times New Roman" w:hAnsi="Times New Roman" w:hint="default"/>
      </w:rPr>
    </w:lvl>
    <w:lvl w:ilvl="5" w:tplc="00725074" w:tentative="1">
      <w:start w:val="1"/>
      <w:numFmt w:val="bullet"/>
      <w:lvlText w:val="•"/>
      <w:lvlJc w:val="left"/>
      <w:pPr>
        <w:tabs>
          <w:tab w:val="num" w:pos="4320"/>
        </w:tabs>
        <w:ind w:left="4320" w:hanging="360"/>
      </w:pPr>
      <w:rPr>
        <w:rFonts w:ascii="Times New Roman" w:hAnsi="Times New Roman" w:hint="default"/>
      </w:rPr>
    </w:lvl>
    <w:lvl w:ilvl="6" w:tplc="CB9CA194" w:tentative="1">
      <w:start w:val="1"/>
      <w:numFmt w:val="bullet"/>
      <w:lvlText w:val="•"/>
      <w:lvlJc w:val="left"/>
      <w:pPr>
        <w:tabs>
          <w:tab w:val="num" w:pos="5040"/>
        </w:tabs>
        <w:ind w:left="5040" w:hanging="360"/>
      </w:pPr>
      <w:rPr>
        <w:rFonts w:ascii="Times New Roman" w:hAnsi="Times New Roman" w:hint="default"/>
      </w:rPr>
    </w:lvl>
    <w:lvl w:ilvl="7" w:tplc="2E328092" w:tentative="1">
      <w:start w:val="1"/>
      <w:numFmt w:val="bullet"/>
      <w:lvlText w:val="•"/>
      <w:lvlJc w:val="left"/>
      <w:pPr>
        <w:tabs>
          <w:tab w:val="num" w:pos="5760"/>
        </w:tabs>
        <w:ind w:left="5760" w:hanging="360"/>
      </w:pPr>
      <w:rPr>
        <w:rFonts w:ascii="Times New Roman" w:hAnsi="Times New Roman" w:hint="default"/>
      </w:rPr>
    </w:lvl>
    <w:lvl w:ilvl="8" w:tplc="C3F8A1A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45602D1"/>
    <w:multiLevelType w:val="hybridMultilevel"/>
    <w:tmpl w:val="6EB6D6DE"/>
    <w:lvl w:ilvl="0" w:tplc="B56EDE7A">
      <w:start w:val="1"/>
      <w:numFmt w:val="bullet"/>
      <w:lvlText w:val=""/>
      <w:lvlJc w:val="left"/>
      <w:pPr>
        <w:tabs>
          <w:tab w:val="num" w:pos="720"/>
        </w:tabs>
        <w:ind w:left="720" w:hanging="360"/>
      </w:pPr>
      <w:rPr>
        <w:rFonts w:ascii="Wingdings" w:hAnsi="Wingdings" w:hint="default"/>
      </w:rPr>
    </w:lvl>
    <w:lvl w:ilvl="1" w:tplc="AD8C5BEE" w:tentative="1">
      <w:start w:val="1"/>
      <w:numFmt w:val="bullet"/>
      <w:lvlText w:val=""/>
      <w:lvlJc w:val="left"/>
      <w:pPr>
        <w:tabs>
          <w:tab w:val="num" w:pos="1440"/>
        </w:tabs>
        <w:ind w:left="1440" w:hanging="360"/>
      </w:pPr>
      <w:rPr>
        <w:rFonts w:ascii="Wingdings" w:hAnsi="Wingdings" w:hint="default"/>
      </w:rPr>
    </w:lvl>
    <w:lvl w:ilvl="2" w:tplc="3A4A9B82" w:tentative="1">
      <w:start w:val="1"/>
      <w:numFmt w:val="bullet"/>
      <w:lvlText w:val=""/>
      <w:lvlJc w:val="left"/>
      <w:pPr>
        <w:tabs>
          <w:tab w:val="num" w:pos="2160"/>
        </w:tabs>
        <w:ind w:left="2160" w:hanging="360"/>
      </w:pPr>
      <w:rPr>
        <w:rFonts w:ascii="Wingdings" w:hAnsi="Wingdings" w:hint="default"/>
      </w:rPr>
    </w:lvl>
    <w:lvl w:ilvl="3" w:tplc="386AAF28" w:tentative="1">
      <w:start w:val="1"/>
      <w:numFmt w:val="bullet"/>
      <w:lvlText w:val=""/>
      <w:lvlJc w:val="left"/>
      <w:pPr>
        <w:tabs>
          <w:tab w:val="num" w:pos="2880"/>
        </w:tabs>
        <w:ind w:left="2880" w:hanging="360"/>
      </w:pPr>
      <w:rPr>
        <w:rFonts w:ascii="Wingdings" w:hAnsi="Wingdings" w:hint="default"/>
      </w:rPr>
    </w:lvl>
    <w:lvl w:ilvl="4" w:tplc="47029516" w:tentative="1">
      <w:start w:val="1"/>
      <w:numFmt w:val="bullet"/>
      <w:lvlText w:val=""/>
      <w:lvlJc w:val="left"/>
      <w:pPr>
        <w:tabs>
          <w:tab w:val="num" w:pos="3600"/>
        </w:tabs>
        <w:ind w:left="3600" w:hanging="360"/>
      </w:pPr>
      <w:rPr>
        <w:rFonts w:ascii="Wingdings" w:hAnsi="Wingdings" w:hint="default"/>
      </w:rPr>
    </w:lvl>
    <w:lvl w:ilvl="5" w:tplc="16B8EA1E" w:tentative="1">
      <w:start w:val="1"/>
      <w:numFmt w:val="bullet"/>
      <w:lvlText w:val=""/>
      <w:lvlJc w:val="left"/>
      <w:pPr>
        <w:tabs>
          <w:tab w:val="num" w:pos="4320"/>
        </w:tabs>
        <w:ind w:left="4320" w:hanging="360"/>
      </w:pPr>
      <w:rPr>
        <w:rFonts w:ascii="Wingdings" w:hAnsi="Wingdings" w:hint="default"/>
      </w:rPr>
    </w:lvl>
    <w:lvl w:ilvl="6" w:tplc="011AA00C" w:tentative="1">
      <w:start w:val="1"/>
      <w:numFmt w:val="bullet"/>
      <w:lvlText w:val=""/>
      <w:lvlJc w:val="left"/>
      <w:pPr>
        <w:tabs>
          <w:tab w:val="num" w:pos="5040"/>
        </w:tabs>
        <w:ind w:left="5040" w:hanging="360"/>
      </w:pPr>
      <w:rPr>
        <w:rFonts w:ascii="Wingdings" w:hAnsi="Wingdings" w:hint="default"/>
      </w:rPr>
    </w:lvl>
    <w:lvl w:ilvl="7" w:tplc="84FA01EA" w:tentative="1">
      <w:start w:val="1"/>
      <w:numFmt w:val="bullet"/>
      <w:lvlText w:val=""/>
      <w:lvlJc w:val="left"/>
      <w:pPr>
        <w:tabs>
          <w:tab w:val="num" w:pos="5760"/>
        </w:tabs>
        <w:ind w:left="5760" w:hanging="360"/>
      </w:pPr>
      <w:rPr>
        <w:rFonts w:ascii="Wingdings" w:hAnsi="Wingdings" w:hint="default"/>
      </w:rPr>
    </w:lvl>
    <w:lvl w:ilvl="8" w:tplc="E176F85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4404E4"/>
    <w:multiLevelType w:val="hybridMultilevel"/>
    <w:tmpl w:val="A2ECB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655AFE"/>
    <w:multiLevelType w:val="hybridMultilevel"/>
    <w:tmpl w:val="6228268A"/>
    <w:lvl w:ilvl="0" w:tplc="C82CF772">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1D46F8"/>
    <w:multiLevelType w:val="hybridMultilevel"/>
    <w:tmpl w:val="C1903E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4"/>
  </w:num>
  <w:num w:numId="4">
    <w:abstractNumId w:val="0"/>
  </w:num>
  <w:num w:numId="5">
    <w:abstractNumId w:val="13"/>
  </w:num>
  <w:num w:numId="6">
    <w:abstractNumId w:val="6"/>
  </w:num>
  <w:num w:numId="7">
    <w:abstractNumId w:val="17"/>
  </w:num>
  <w:num w:numId="8">
    <w:abstractNumId w:val="1"/>
  </w:num>
  <w:num w:numId="9">
    <w:abstractNumId w:val="4"/>
  </w:num>
  <w:num w:numId="10">
    <w:abstractNumId w:val="2"/>
  </w:num>
  <w:num w:numId="11">
    <w:abstractNumId w:val="19"/>
  </w:num>
  <w:num w:numId="12">
    <w:abstractNumId w:val="15"/>
  </w:num>
  <w:num w:numId="13">
    <w:abstractNumId w:val="11"/>
  </w:num>
  <w:num w:numId="14">
    <w:abstractNumId w:val="7"/>
  </w:num>
  <w:num w:numId="15">
    <w:abstractNumId w:val="16"/>
  </w:num>
  <w:num w:numId="16">
    <w:abstractNumId w:val="3"/>
  </w:num>
  <w:num w:numId="17">
    <w:abstractNumId w:val="10"/>
  </w:num>
  <w:num w:numId="18">
    <w:abstractNumId w:val="5"/>
  </w:num>
  <w:num w:numId="19">
    <w:abstractNumId w:val="9"/>
  </w:num>
  <w:num w:numId="20">
    <w:abstractNumId w:val="12"/>
  </w:num>
  <w:num w:numId="21">
    <w:abstractNumId w:val="14"/>
  </w:num>
  <w:num w:numId="22">
    <w:abstractNumId w:val="0"/>
  </w:num>
  <w:num w:numId="23">
    <w:abstractNumId w:val="13"/>
  </w:num>
  <w:num w:numId="24">
    <w:abstractNumId w:val="18"/>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48C"/>
    <w:rsid w:val="00000C6E"/>
    <w:rsid w:val="00066070"/>
    <w:rsid w:val="0007473D"/>
    <w:rsid w:val="00075335"/>
    <w:rsid w:val="000A7CE9"/>
    <w:rsid w:val="000E0527"/>
    <w:rsid w:val="000E5F8D"/>
    <w:rsid w:val="000F3698"/>
    <w:rsid w:val="00113273"/>
    <w:rsid w:val="00113BD2"/>
    <w:rsid w:val="00123FD3"/>
    <w:rsid w:val="00146DCB"/>
    <w:rsid w:val="00157A7D"/>
    <w:rsid w:val="0016048D"/>
    <w:rsid w:val="00190771"/>
    <w:rsid w:val="00195035"/>
    <w:rsid w:val="00196121"/>
    <w:rsid w:val="001B7BD0"/>
    <w:rsid w:val="001C1377"/>
    <w:rsid w:val="001E59FF"/>
    <w:rsid w:val="001F5B05"/>
    <w:rsid w:val="00206367"/>
    <w:rsid w:val="00215DE6"/>
    <w:rsid w:val="0023014D"/>
    <w:rsid w:val="00253086"/>
    <w:rsid w:val="00286B7D"/>
    <w:rsid w:val="0029018B"/>
    <w:rsid w:val="00294755"/>
    <w:rsid w:val="002C6DF2"/>
    <w:rsid w:val="002C7096"/>
    <w:rsid w:val="002F025A"/>
    <w:rsid w:val="002F524D"/>
    <w:rsid w:val="00303381"/>
    <w:rsid w:val="00314239"/>
    <w:rsid w:val="003243E1"/>
    <w:rsid w:val="00335345"/>
    <w:rsid w:val="00335882"/>
    <w:rsid w:val="00341BCE"/>
    <w:rsid w:val="0034424D"/>
    <w:rsid w:val="00347B6A"/>
    <w:rsid w:val="003549DF"/>
    <w:rsid w:val="0035592B"/>
    <w:rsid w:val="003765D4"/>
    <w:rsid w:val="003869E2"/>
    <w:rsid w:val="003D05E5"/>
    <w:rsid w:val="003E150F"/>
    <w:rsid w:val="003E3EC2"/>
    <w:rsid w:val="004233BD"/>
    <w:rsid w:val="00426217"/>
    <w:rsid w:val="00432BA0"/>
    <w:rsid w:val="00443A71"/>
    <w:rsid w:val="004523D1"/>
    <w:rsid w:val="00452D8A"/>
    <w:rsid w:val="00463ECC"/>
    <w:rsid w:val="004B5BCD"/>
    <w:rsid w:val="004D732A"/>
    <w:rsid w:val="004F4743"/>
    <w:rsid w:val="00510B0C"/>
    <w:rsid w:val="005451EC"/>
    <w:rsid w:val="00576E9F"/>
    <w:rsid w:val="00580F17"/>
    <w:rsid w:val="00591F7C"/>
    <w:rsid w:val="005D1D38"/>
    <w:rsid w:val="005F01B6"/>
    <w:rsid w:val="00601E9D"/>
    <w:rsid w:val="00604F63"/>
    <w:rsid w:val="00646262"/>
    <w:rsid w:val="00677F98"/>
    <w:rsid w:val="00695DB3"/>
    <w:rsid w:val="006B2394"/>
    <w:rsid w:val="006B5E5D"/>
    <w:rsid w:val="006D152A"/>
    <w:rsid w:val="00710EFF"/>
    <w:rsid w:val="00713368"/>
    <w:rsid w:val="007313CB"/>
    <w:rsid w:val="00731762"/>
    <w:rsid w:val="00734975"/>
    <w:rsid w:val="00736862"/>
    <w:rsid w:val="0074733F"/>
    <w:rsid w:val="00762A19"/>
    <w:rsid w:val="00790369"/>
    <w:rsid w:val="00794915"/>
    <w:rsid w:val="007A3C25"/>
    <w:rsid w:val="007B2962"/>
    <w:rsid w:val="007D56A9"/>
    <w:rsid w:val="007E5324"/>
    <w:rsid w:val="007F01F8"/>
    <w:rsid w:val="008127B4"/>
    <w:rsid w:val="00817E90"/>
    <w:rsid w:val="00844378"/>
    <w:rsid w:val="00865472"/>
    <w:rsid w:val="00871566"/>
    <w:rsid w:val="008751F9"/>
    <w:rsid w:val="008D5788"/>
    <w:rsid w:val="008E3841"/>
    <w:rsid w:val="008E66A3"/>
    <w:rsid w:val="008F79AB"/>
    <w:rsid w:val="00950ECE"/>
    <w:rsid w:val="0098016A"/>
    <w:rsid w:val="009821BE"/>
    <w:rsid w:val="009A6FEA"/>
    <w:rsid w:val="009C208E"/>
    <w:rsid w:val="009C7717"/>
    <w:rsid w:val="009D59A6"/>
    <w:rsid w:val="009E604B"/>
    <w:rsid w:val="009F532D"/>
    <w:rsid w:val="00A0197A"/>
    <w:rsid w:val="00A11D61"/>
    <w:rsid w:val="00A21DFB"/>
    <w:rsid w:val="00A26DC5"/>
    <w:rsid w:val="00A4721E"/>
    <w:rsid w:val="00A5240D"/>
    <w:rsid w:val="00A53A40"/>
    <w:rsid w:val="00A63FF6"/>
    <w:rsid w:val="00A822AF"/>
    <w:rsid w:val="00AA43DF"/>
    <w:rsid w:val="00AB27AD"/>
    <w:rsid w:val="00AB3026"/>
    <w:rsid w:val="00AB7D9C"/>
    <w:rsid w:val="00AC61D3"/>
    <w:rsid w:val="00B15576"/>
    <w:rsid w:val="00B34A16"/>
    <w:rsid w:val="00B3517C"/>
    <w:rsid w:val="00B4032C"/>
    <w:rsid w:val="00B470D7"/>
    <w:rsid w:val="00B6530F"/>
    <w:rsid w:val="00B67697"/>
    <w:rsid w:val="00B7159B"/>
    <w:rsid w:val="00B81E69"/>
    <w:rsid w:val="00B85F84"/>
    <w:rsid w:val="00BA24AA"/>
    <w:rsid w:val="00BA5D3B"/>
    <w:rsid w:val="00BB09F1"/>
    <w:rsid w:val="00BB4963"/>
    <w:rsid w:val="00BB6D51"/>
    <w:rsid w:val="00BC3AB2"/>
    <w:rsid w:val="00BF4144"/>
    <w:rsid w:val="00BF41AA"/>
    <w:rsid w:val="00C23E86"/>
    <w:rsid w:val="00C34E9D"/>
    <w:rsid w:val="00C34F65"/>
    <w:rsid w:val="00C3793B"/>
    <w:rsid w:val="00C52AC0"/>
    <w:rsid w:val="00C62BBA"/>
    <w:rsid w:val="00C63F38"/>
    <w:rsid w:val="00C66B55"/>
    <w:rsid w:val="00C85CB8"/>
    <w:rsid w:val="00C877E7"/>
    <w:rsid w:val="00CA528E"/>
    <w:rsid w:val="00CC36D1"/>
    <w:rsid w:val="00D04695"/>
    <w:rsid w:val="00D13EB8"/>
    <w:rsid w:val="00D41FFC"/>
    <w:rsid w:val="00D44982"/>
    <w:rsid w:val="00D459A5"/>
    <w:rsid w:val="00D46826"/>
    <w:rsid w:val="00D62EB9"/>
    <w:rsid w:val="00D64CAC"/>
    <w:rsid w:val="00D833BD"/>
    <w:rsid w:val="00DA1385"/>
    <w:rsid w:val="00DC4817"/>
    <w:rsid w:val="00DC7BA7"/>
    <w:rsid w:val="00DF54C0"/>
    <w:rsid w:val="00DF7D3A"/>
    <w:rsid w:val="00E10D4C"/>
    <w:rsid w:val="00E233AB"/>
    <w:rsid w:val="00E8589D"/>
    <w:rsid w:val="00E95F17"/>
    <w:rsid w:val="00EA5203"/>
    <w:rsid w:val="00EF2BB4"/>
    <w:rsid w:val="00F061D4"/>
    <w:rsid w:val="00F12D63"/>
    <w:rsid w:val="00F16F7E"/>
    <w:rsid w:val="00F3548C"/>
    <w:rsid w:val="00F36784"/>
    <w:rsid w:val="00F40975"/>
    <w:rsid w:val="00F604DD"/>
    <w:rsid w:val="00F74B2C"/>
    <w:rsid w:val="00F773A2"/>
    <w:rsid w:val="00F9593F"/>
    <w:rsid w:val="00F95D3F"/>
    <w:rsid w:val="00FB7F35"/>
    <w:rsid w:val="00FF6A3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B74C"/>
  <w15:chartTrackingRefBased/>
  <w15:docId w15:val="{F1D8A872-1A5B-4394-9A81-4CCA7406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B3517C"/>
    <w:pPr>
      <w:keepNext/>
      <w:keepLines/>
      <w:pBdr>
        <w:top w:val="single" w:sz="4" w:space="1" w:color="auto"/>
        <w:left w:val="single" w:sz="4" w:space="4" w:color="auto"/>
        <w:bottom w:val="single" w:sz="4" w:space="1" w:color="auto"/>
        <w:right w:val="single" w:sz="4" w:space="4" w:color="auto"/>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3517C"/>
    <w:rPr>
      <w:rFonts w:eastAsia="Times New Roman" w:cstheme="minorHAnsi"/>
      <w:b/>
      <w:caps/>
      <w:color w:val="5B9BD5" w:themeColor="accent5"/>
      <w:sz w:val="36"/>
      <w:szCs w:val="24"/>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rsid w:val="00EF2BB4"/>
    <w:rPr>
      <w:rFonts w:ascii="Calibri" w:eastAsiaTheme="majorEastAsia" w:hAnsi="Calibri" w:cstheme="majorBidi"/>
      <w:b/>
      <w:iCs/>
      <w:color w:val="5B9BD5" w:themeColor="accent5"/>
      <w:sz w:val="24"/>
    </w:rPr>
  </w:style>
  <w:style w:type="paragraph" w:styleId="Paragraphedeliste">
    <w:name w:val="List Paragraph"/>
    <w:basedOn w:val="Normal"/>
    <w:uiPriority w:val="34"/>
    <w:qFormat/>
    <w:rsid w:val="00591F7C"/>
    <w:pPr>
      <w:ind w:left="720"/>
      <w:contextualSpacing/>
    </w:pPr>
  </w:style>
  <w:style w:type="paragraph" w:styleId="En-tte">
    <w:name w:val="header"/>
    <w:basedOn w:val="Normal"/>
    <w:link w:val="En-tteCar"/>
    <w:uiPriority w:val="99"/>
    <w:unhideWhenUsed/>
    <w:rsid w:val="00BA24AA"/>
    <w:pPr>
      <w:tabs>
        <w:tab w:val="center" w:pos="4536"/>
        <w:tab w:val="right" w:pos="9072"/>
      </w:tabs>
      <w:spacing w:line="240" w:lineRule="auto"/>
    </w:pPr>
  </w:style>
  <w:style w:type="character" w:customStyle="1" w:styleId="En-tteCar">
    <w:name w:val="En-tête Car"/>
    <w:basedOn w:val="Policepardfaut"/>
    <w:link w:val="En-tte"/>
    <w:uiPriority w:val="99"/>
    <w:rsid w:val="00BA24AA"/>
    <w:rPr>
      <w:sz w:val="24"/>
    </w:rPr>
  </w:style>
  <w:style w:type="paragraph" w:styleId="Pieddepage">
    <w:name w:val="footer"/>
    <w:basedOn w:val="Normal"/>
    <w:link w:val="PieddepageCar"/>
    <w:uiPriority w:val="99"/>
    <w:unhideWhenUsed/>
    <w:rsid w:val="00BA24AA"/>
    <w:pPr>
      <w:tabs>
        <w:tab w:val="center" w:pos="4536"/>
        <w:tab w:val="right" w:pos="9072"/>
      </w:tabs>
      <w:spacing w:line="240" w:lineRule="auto"/>
    </w:pPr>
  </w:style>
  <w:style w:type="character" w:customStyle="1" w:styleId="PieddepageCar">
    <w:name w:val="Pied de page Car"/>
    <w:basedOn w:val="Policepardfaut"/>
    <w:link w:val="Pieddepage"/>
    <w:uiPriority w:val="99"/>
    <w:rsid w:val="00BA24AA"/>
    <w:rPr>
      <w:sz w:val="24"/>
    </w:rPr>
  </w:style>
  <w:style w:type="table" w:customStyle="1" w:styleId="TableauGrille6Couleur-Accentuation51">
    <w:name w:val="Tableau Grille 6 Couleur - Accentuation 51"/>
    <w:basedOn w:val="TableauNormal"/>
    <w:next w:val="TableauGrille6Couleur-Accentuation5"/>
    <w:uiPriority w:val="51"/>
    <w:rsid w:val="00B7159B"/>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
    <w:name w:val="Grid Table 6 Colorful Accent 5"/>
    <w:basedOn w:val="TableauNormal"/>
    <w:uiPriority w:val="51"/>
    <w:rsid w:val="00B7159B"/>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02587">
      <w:bodyDiv w:val="1"/>
      <w:marLeft w:val="0"/>
      <w:marRight w:val="0"/>
      <w:marTop w:val="0"/>
      <w:marBottom w:val="0"/>
      <w:divBdr>
        <w:top w:val="none" w:sz="0" w:space="0" w:color="auto"/>
        <w:left w:val="none" w:sz="0" w:space="0" w:color="auto"/>
        <w:bottom w:val="none" w:sz="0" w:space="0" w:color="auto"/>
        <w:right w:val="none" w:sz="0" w:space="0" w:color="auto"/>
      </w:divBdr>
      <w:divsChild>
        <w:div w:id="994839636">
          <w:marLeft w:val="547"/>
          <w:marRight w:val="0"/>
          <w:marTop w:val="0"/>
          <w:marBottom w:val="120"/>
          <w:divBdr>
            <w:top w:val="none" w:sz="0" w:space="0" w:color="auto"/>
            <w:left w:val="none" w:sz="0" w:space="0" w:color="auto"/>
            <w:bottom w:val="none" w:sz="0" w:space="0" w:color="auto"/>
            <w:right w:val="none" w:sz="0" w:space="0" w:color="auto"/>
          </w:divBdr>
        </w:div>
        <w:div w:id="1272665305">
          <w:marLeft w:val="547"/>
          <w:marRight w:val="0"/>
          <w:marTop w:val="0"/>
          <w:marBottom w:val="120"/>
          <w:divBdr>
            <w:top w:val="none" w:sz="0" w:space="0" w:color="auto"/>
            <w:left w:val="none" w:sz="0" w:space="0" w:color="auto"/>
            <w:bottom w:val="none" w:sz="0" w:space="0" w:color="auto"/>
            <w:right w:val="none" w:sz="0" w:space="0" w:color="auto"/>
          </w:divBdr>
        </w:div>
        <w:div w:id="1713994832">
          <w:marLeft w:val="547"/>
          <w:marRight w:val="0"/>
          <w:marTop w:val="0"/>
          <w:marBottom w:val="120"/>
          <w:divBdr>
            <w:top w:val="none" w:sz="0" w:space="0" w:color="auto"/>
            <w:left w:val="none" w:sz="0" w:space="0" w:color="auto"/>
            <w:bottom w:val="none" w:sz="0" w:space="0" w:color="auto"/>
            <w:right w:val="none" w:sz="0" w:space="0" w:color="auto"/>
          </w:divBdr>
        </w:div>
        <w:div w:id="1740060489">
          <w:marLeft w:val="547"/>
          <w:marRight w:val="0"/>
          <w:marTop w:val="0"/>
          <w:marBottom w:val="120"/>
          <w:divBdr>
            <w:top w:val="none" w:sz="0" w:space="0" w:color="auto"/>
            <w:left w:val="none" w:sz="0" w:space="0" w:color="auto"/>
            <w:bottom w:val="none" w:sz="0" w:space="0" w:color="auto"/>
            <w:right w:val="none" w:sz="0" w:space="0" w:color="auto"/>
          </w:divBdr>
        </w:div>
      </w:divsChild>
    </w:div>
    <w:div w:id="61147500">
      <w:bodyDiv w:val="1"/>
      <w:marLeft w:val="0"/>
      <w:marRight w:val="0"/>
      <w:marTop w:val="0"/>
      <w:marBottom w:val="0"/>
      <w:divBdr>
        <w:top w:val="none" w:sz="0" w:space="0" w:color="auto"/>
        <w:left w:val="none" w:sz="0" w:space="0" w:color="auto"/>
        <w:bottom w:val="none" w:sz="0" w:space="0" w:color="auto"/>
        <w:right w:val="none" w:sz="0" w:space="0" w:color="auto"/>
      </w:divBdr>
    </w:div>
    <w:div w:id="125393581">
      <w:bodyDiv w:val="1"/>
      <w:marLeft w:val="0"/>
      <w:marRight w:val="0"/>
      <w:marTop w:val="0"/>
      <w:marBottom w:val="0"/>
      <w:divBdr>
        <w:top w:val="none" w:sz="0" w:space="0" w:color="auto"/>
        <w:left w:val="none" w:sz="0" w:space="0" w:color="auto"/>
        <w:bottom w:val="none" w:sz="0" w:space="0" w:color="auto"/>
        <w:right w:val="none" w:sz="0" w:space="0" w:color="auto"/>
      </w:divBdr>
      <w:divsChild>
        <w:div w:id="187640336">
          <w:marLeft w:val="446"/>
          <w:marRight w:val="0"/>
          <w:marTop w:val="0"/>
          <w:marBottom w:val="0"/>
          <w:divBdr>
            <w:top w:val="none" w:sz="0" w:space="0" w:color="auto"/>
            <w:left w:val="none" w:sz="0" w:space="0" w:color="auto"/>
            <w:bottom w:val="none" w:sz="0" w:space="0" w:color="auto"/>
            <w:right w:val="none" w:sz="0" w:space="0" w:color="auto"/>
          </w:divBdr>
        </w:div>
        <w:div w:id="1874225533">
          <w:marLeft w:val="446"/>
          <w:marRight w:val="0"/>
          <w:marTop w:val="0"/>
          <w:marBottom w:val="0"/>
          <w:divBdr>
            <w:top w:val="none" w:sz="0" w:space="0" w:color="auto"/>
            <w:left w:val="none" w:sz="0" w:space="0" w:color="auto"/>
            <w:bottom w:val="none" w:sz="0" w:space="0" w:color="auto"/>
            <w:right w:val="none" w:sz="0" w:space="0" w:color="auto"/>
          </w:divBdr>
        </w:div>
      </w:divsChild>
    </w:div>
    <w:div w:id="265506159">
      <w:bodyDiv w:val="1"/>
      <w:marLeft w:val="0"/>
      <w:marRight w:val="0"/>
      <w:marTop w:val="0"/>
      <w:marBottom w:val="0"/>
      <w:divBdr>
        <w:top w:val="none" w:sz="0" w:space="0" w:color="auto"/>
        <w:left w:val="none" w:sz="0" w:space="0" w:color="auto"/>
        <w:bottom w:val="none" w:sz="0" w:space="0" w:color="auto"/>
        <w:right w:val="none" w:sz="0" w:space="0" w:color="auto"/>
      </w:divBdr>
    </w:div>
    <w:div w:id="456993339">
      <w:bodyDiv w:val="1"/>
      <w:marLeft w:val="0"/>
      <w:marRight w:val="0"/>
      <w:marTop w:val="0"/>
      <w:marBottom w:val="0"/>
      <w:divBdr>
        <w:top w:val="none" w:sz="0" w:space="0" w:color="auto"/>
        <w:left w:val="none" w:sz="0" w:space="0" w:color="auto"/>
        <w:bottom w:val="none" w:sz="0" w:space="0" w:color="auto"/>
        <w:right w:val="none" w:sz="0" w:space="0" w:color="auto"/>
      </w:divBdr>
    </w:div>
    <w:div w:id="513954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350">
          <w:marLeft w:val="547"/>
          <w:marRight w:val="0"/>
          <w:marTop w:val="0"/>
          <w:marBottom w:val="0"/>
          <w:divBdr>
            <w:top w:val="none" w:sz="0" w:space="0" w:color="auto"/>
            <w:left w:val="none" w:sz="0" w:space="0" w:color="auto"/>
            <w:bottom w:val="none" w:sz="0" w:space="0" w:color="auto"/>
            <w:right w:val="none" w:sz="0" w:space="0" w:color="auto"/>
          </w:divBdr>
        </w:div>
      </w:divsChild>
    </w:div>
    <w:div w:id="559705771">
      <w:bodyDiv w:val="1"/>
      <w:marLeft w:val="0"/>
      <w:marRight w:val="0"/>
      <w:marTop w:val="0"/>
      <w:marBottom w:val="0"/>
      <w:divBdr>
        <w:top w:val="none" w:sz="0" w:space="0" w:color="auto"/>
        <w:left w:val="none" w:sz="0" w:space="0" w:color="auto"/>
        <w:bottom w:val="none" w:sz="0" w:space="0" w:color="auto"/>
        <w:right w:val="none" w:sz="0" w:space="0" w:color="auto"/>
      </w:divBdr>
      <w:divsChild>
        <w:div w:id="193613914">
          <w:marLeft w:val="547"/>
          <w:marRight w:val="0"/>
          <w:marTop w:val="0"/>
          <w:marBottom w:val="0"/>
          <w:divBdr>
            <w:top w:val="none" w:sz="0" w:space="0" w:color="auto"/>
            <w:left w:val="none" w:sz="0" w:space="0" w:color="auto"/>
            <w:bottom w:val="none" w:sz="0" w:space="0" w:color="auto"/>
            <w:right w:val="none" w:sz="0" w:space="0" w:color="auto"/>
          </w:divBdr>
        </w:div>
      </w:divsChild>
    </w:div>
    <w:div w:id="579407099">
      <w:bodyDiv w:val="1"/>
      <w:marLeft w:val="0"/>
      <w:marRight w:val="0"/>
      <w:marTop w:val="0"/>
      <w:marBottom w:val="0"/>
      <w:divBdr>
        <w:top w:val="none" w:sz="0" w:space="0" w:color="auto"/>
        <w:left w:val="none" w:sz="0" w:space="0" w:color="auto"/>
        <w:bottom w:val="none" w:sz="0" w:space="0" w:color="auto"/>
        <w:right w:val="none" w:sz="0" w:space="0" w:color="auto"/>
      </w:divBdr>
      <w:divsChild>
        <w:div w:id="1754667377">
          <w:marLeft w:val="547"/>
          <w:marRight w:val="0"/>
          <w:marTop w:val="0"/>
          <w:marBottom w:val="0"/>
          <w:divBdr>
            <w:top w:val="none" w:sz="0" w:space="0" w:color="auto"/>
            <w:left w:val="none" w:sz="0" w:space="0" w:color="auto"/>
            <w:bottom w:val="none" w:sz="0" w:space="0" w:color="auto"/>
            <w:right w:val="none" w:sz="0" w:space="0" w:color="auto"/>
          </w:divBdr>
        </w:div>
      </w:divsChild>
    </w:div>
    <w:div w:id="634027989">
      <w:bodyDiv w:val="1"/>
      <w:marLeft w:val="0"/>
      <w:marRight w:val="0"/>
      <w:marTop w:val="0"/>
      <w:marBottom w:val="0"/>
      <w:divBdr>
        <w:top w:val="none" w:sz="0" w:space="0" w:color="auto"/>
        <w:left w:val="none" w:sz="0" w:space="0" w:color="auto"/>
        <w:bottom w:val="none" w:sz="0" w:space="0" w:color="auto"/>
        <w:right w:val="none" w:sz="0" w:space="0" w:color="auto"/>
      </w:divBdr>
    </w:div>
    <w:div w:id="1139491227">
      <w:bodyDiv w:val="1"/>
      <w:marLeft w:val="0"/>
      <w:marRight w:val="0"/>
      <w:marTop w:val="0"/>
      <w:marBottom w:val="0"/>
      <w:divBdr>
        <w:top w:val="none" w:sz="0" w:space="0" w:color="auto"/>
        <w:left w:val="none" w:sz="0" w:space="0" w:color="auto"/>
        <w:bottom w:val="none" w:sz="0" w:space="0" w:color="auto"/>
        <w:right w:val="none" w:sz="0" w:space="0" w:color="auto"/>
      </w:divBdr>
    </w:div>
    <w:div w:id="1164315340">
      <w:bodyDiv w:val="1"/>
      <w:marLeft w:val="0"/>
      <w:marRight w:val="0"/>
      <w:marTop w:val="0"/>
      <w:marBottom w:val="0"/>
      <w:divBdr>
        <w:top w:val="none" w:sz="0" w:space="0" w:color="auto"/>
        <w:left w:val="none" w:sz="0" w:space="0" w:color="auto"/>
        <w:bottom w:val="none" w:sz="0" w:space="0" w:color="auto"/>
        <w:right w:val="none" w:sz="0" w:space="0" w:color="auto"/>
      </w:divBdr>
      <w:divsChild>
        <w:div w:id="133452207">
          <w:marLeft w:val="547"/>
          <w:marRight w:val="0"/>
          <w:marTop w:val="0"/>
          <w:marBottom w:val="0"/>
          <w:divBdr>
            <w:top w:val="none" w:sz="0" w:space="0" w:color="auto"/>
            <w:left w:val="none" w:sz="0" w:space="0" w:color="auto"/>
            <w:bottom w:val="none" w:sz="0" w:space="0" w:color="auto"/>
            <w:right w:val="none" w:sz="0" w:space="0" w:color="auto"/>
          </w:divBdr>
        </w:div>
      </w:divsChild>
    </w:div>
    <w:div w:id="1168208342">
      <w:bodyDiv w:val="1"/>
      <w:marLeft w:val="0"/>
      <w:marRight w:val="0"/>
      <w:marTop w:val="0"/>
      <w:marBottom w:val="0"/>
      <w:divBdr>
        <w:top w:val="none" w:sz="0" w:space="0" w:color="auto"/>
        <w:left w:val="none" w:sz="0" w:space="0" w:color="auto"/>
        <w:bottom w:val="none" w:sz="0" w:space="0" w:color="auto"/>
        <w:right w:val="none" w:sz="0" w:space="0" w:color="auto"/>
      </w:divBdr>
      <w:divsChild>
        <w:div w:id="50539785">
          <w:marLeft w:val="547"/>
          <w:marRight w:val="0"/>
          <w:marTop w:val="0"/>
          <w:marBottom w:val="0"/>
          <w:divBdr>
            <w:top w:val="none" w:sz="0" w:space="0" w:color="auto"/>
            <w:left w:val="none" w:sz="0" w:space="0" w:color="auto"/>
            <w:bottom w:val="none" w:sz="0" w:space="0" w:color="auto"/>
            <w:right w:val="none" w:sz="0" w:space="0" w:color="auto"/>
          </w:divBdr>
        </w:div>
      </w:divsChild>
    </w:div>
    <w:div w:id="1275671899">
      <w:bodyDiv w:val="1"/>
      <w:marLeft w:val="0"/>
      <w:marRight w:val="0"/>
      <w:marTop w:val="0"/>
      <w:marBottom w:val="0"/>
      <w:divBdr>
        <w:top w:val="none" w:sz="0" w:space="0" w:color="auto"/>
        <w:left w:val="none" w:sz="0" w:space="0" w:color="auto"/>
        <w:bottom w:val="none" w:sz="0" w:space="0" w:color="auto"/>
        <w:right w:val="none" w:sz="0" w:space="0" w:color="auto"/>
      </w:divBdr>
      <w:divsChild>
        <w:div w:id="140776721">
          <w:marLeft w:val="446"/>
          <w:marRight w:val="0"/>
          <w:marTop w:val="0"/>
          <w:marBottom w:val="0"/>
          <w:divBdr>
            <w:top w:val="none" w:sz="0" w:space="0" w:color="auto"/>
            <w:left w:val="none" w:sz="0" w:space="0" w:color="auto"/>
            <w:bottom w:val="none" w:sz="0" w:space="0" w:color="auto"/>
            <w:right w:val="none" w:sz="0" w:space="0" w:color="auto"/>
          </w:divBdr>
        </w:div>
        <w:div w:id="2073890546">
          <w:marLeft w:val="446"/>
          <w:marRight w:val="0"/>
          <w:marTop w:val="0"/>
          <w:marBottom w:val="0"/>
          <w:divBdr>
            <w:top w:val="none" w:sz="0" w:space="0" w:color="auto"/>
            <w:left w:val="none" w:sz="0" w:space="0" w:color="auto"/>
            <w:bottom w:val="none" w:sz="0" w:space="0" w:color="auto"/>
            <w:right w:val="none" w:sz="0" w:space="0" w:color="auto"/>
          </w:divBdr>
        </w:div>
      </w:divsChild>
    </w:div>
    <w:div w:id="1420714222">
      <w:bodyDiv w:val="1"/>
      <w:marLeft w:val="0"/>
      <w:marRight w:val="0"/>
      <w:marTop w:val="0"/>
      <w:marBottom w:val="0"/>
      <w:divBdr>
        <w:top w:val="none" w:sz="0" w:space="0" w:color="auto"/>
        <w:left w:val="none" w:sz="0" w:space="0" w:color="auto"/>
        <w:bottom w:val="none" w:sz="0" w:space="0" w:color="auto"/>
        <w:right w:val="none" w:sz="0" w:space="0" w:color="auto"/>
      </w:divBdr>
      <w:divsChild>
        <w:div w:id="1043479585">
          <w:marLeft w:val="1166"/>
          <w:marRight w:val="0"/>
          <w:marTop w:val="0"/>
          <w:marBottom w:val="0"/>
          <w:divBdr>
            <w:top w:val="none" w:sz="0" w:space="0" w:color="auto"/>
            <w:left w:val="none" w:sz="0" w:space="0" w:color="auto"/>
            <w:bottom w:val="none" w:sz="0" w:space="0" w:color="auto"/>
            <w:right w:val="none" w:sz="0" w:space="0" w:color="auto"/>
          </w:divBdr>
        </w:div>
        <w:div w:id="1927491811">
          <w:marLeft w:val="547"/>
          <w:marRight w:val="0"/>
          <w:marTop w:val="0"/>
          <w:marBottom w:val="0"/>
          <w:divBdr>
            <w:top w:val="none" w:sz="0" w:space="0" w:color="auto"/>
            <w:left w:val="none" w:sz="0" w:space="0" w:color="auto"/>
            <w:bottom w:val="none" w:sz="0" w:space="0" w:color="auto"/>
            <w:right w:val="none" w:sz="0" w:space="0" w:color="auto"/>
          </w:divBdr>
        </w:div>
        <w:div w:id="2009363413">
          <w:marLeft w:val="1166"/>
          <w:marRight w:val="0"/>
          <w:marTop w:val="0"/>
          <w:marBottom w:val="0"/>
          <w:divBdr>
            <w:top w:val="none" w:sz="0" w:space="0" w:color="auto"/>
            <w:left w:val="none" w:sz="0" w:space="0" w:color="auto"/>
            <w:bottom w:val="none" w:sz="0" w:space="0" w:color="auto"/>
            <w:right w:val="none" w:sz="0" w:space="0" w:color="auto"/>
          </w:divBdr>
        </w:div>
        <w:div w:id="2124573664">
          <w:marLeft w:val="547"/>
          <w:marRight w:val="0"/>
          <w:marTop w:val="0"/>
          <w:marBottom w:val="0"/>
          <w:divBdr>
            <w:top w:val="none" w:sz="0" w:space="0" w:color="auto"/>
            <w:left w:val="none" w:sz="0" w:space="0" w:color="auto"/>
            <w:bottom w:val="none" w:sz="0" w:space="0" w:color="auto"/>
            <w:right w:val="none" w:sz="0" w:space="0" w:color="auto"/>
          </w:divBdr>
        </w:div>
      </w:divsChild>
    </w:div>
    <w:div w:id="1456944991">
      <w:bodyDiv w:val="1"/>
      <w:marLeft w:val="0"/>
      <w:marRight w:val="0"/>
      <w:marTop w:val="0"/>
      <w:marBottom w:val="0"/>
      <w:divBdr>
        <w:top w:val="none" w:sz="0" w:space="0" w:color="auto"/>
        <w:left w:val="none" w:sz="0" w:space="0" w:color="auto"/>
        <w:bottom w:val="none" w:sz="0" w:space="0" w:color="auto"/>
        <w:right w:val="none" w:sz="0" w:space="0" w:color="auto"/>
      </w:divBdr>
      <w:divsChild>
        <w:div w:id="1913738361">
          <w:marLeft w:val="547"/>
          <w:marRight w:val="0"/>
          <w:marTop w:val="0"/>
          <w:marBottom w:val="0"/>
          <w:divBdr>
            <w:top w:val="none" w:sz="0" w:space="0" w:color="auto"/>
            <w:left w:val="none" w:sz="0" w:space="0" w:color="auto"/>
            <w:bottom w:val="none" w:sz="0" w:space="0" w:color="auto"/>
            <w:right w:val="none" w:sz="0" w:space="0" w:color="auto"/>
          </w:divBdr>
        </w:div>
      </w:divsChild>
    </w:div>
    <w:div w:id="1562055190">
      <w:bodyDiv w:val="1"/>
      <w:marLeft w:val="0"/>
      <w:marRight w:val="0"/>
      <w:marTop w:val="0"/>
      <w:marBottom w:val="0"/>
      <w:divBdr>
        <w:top w:val="none" w:sz="0" w:space="0" w:color="auto"/>
        <w:left w:val="none" w:sz="0" w:space="0" w:color="auto"/>
        <w:bottom w:val="none" w:sz="0" w:space="0" w:color="auto"/>
        <w:right w:val="none" w:sz="0" w:space="0" w:color="auto"/>
      </w:divBdr>
      <w:divsChild>
        <w:div w:id="160314483">
          <w:marLeft w:val="806"/>
          <w:marRight w:val="0"/>
          <w:marTop w:val="200"/>
          <w:marBottom w:val="0"/>
          <w:divBdr>
            <w:top w:val="none" w:sz="0" w:space="0" w:color="auto"/>
            <w:left w:val="none" w:sz="0" w:space="0" w:color="auto"/>
            <w:bottom w:val="none" w:sz="0" w:space="0" w:color="auto"/>
            <w:right w:val="none" w:sz="0" w:space="0" w:color="auto"/>
          </w:divBdr>
        </w:div>
        <w:div w:id="1800758060">
          <w:marLeft w:val="806"/>
          <w:marRight w:val="0"/>
          <w:marTop w:val="200"/>
          <w:marBottom w:val="0"/>
          <w:divBdr>
            <w:top w:val="none" w:sz="0" w:space="0" w:color="auto"/>
            <w:left w:val="none" w:sz="0" w:space="0" w:color="auto"/>
            <w:bottom w:val="none" w:sz="0" w:space="0" w:color="auto"/>
            <w:right w:val="none" w:sz="0" w:space="0" w:color="auto"/>
          </w:divBdr>
        </w:div>
        <w:div w:id="1990594050">
          <w:marLeft w:val="806"/>
          <w:marRight w:val="0"/>
          <w:marTop w:val="200"/>
          <w:marBottom w:val="0"/>
          <w:divBdr>
            <w:top w:val="none" w:sz="0" w:space="0" w:color="auto"/>
            <w:left w:val="none" w:sz="0" w:space="0" w:color="auto"/>
            <w:bottom w:val="none" w:sz="0" w:space="0" w:color="auto"/>
            <w:right w:val="none" w:sz="0" w:space="0" w:color="auto"/>
          </w:divBdr>
        </w:div>
      </w:divsChild>
    </w:div>
    <w:div w:id="1564635373">
      <w:bodyDiv w:val="1"/>
      <w:marLeft w:val="0"/>
      <w:marRight w:val="0"/>
      <w:marTop w:val="0"/>
      <w:marBottom w:val="0"/>
      <w:divBdr>
        <w:top w:val="none" w:sz="0" w:space="0" w:color="auto"/>
        <w:left w:val="none" w:sz="0" w:space="0" w:color="auto"/>
        <w:bottom w:val="none" w:sz="0" w:space="0" w:color="auto"/>
        <w:right w:val="none" w:sz="0" w:space="0" w:color="auto"/>
      </w:divBdr>
    </w:div>
    <w:div w:id="1584411049">
      <w:bodyDiv w:val="1"/>
      <w:marLeft w:val="0"/>
      <w:marRight w:val="0"/>
      <w:marTop w:val="0"/>
      <w:marBottom w:val="0"/>
      <w:divBdr>
        <w:top w:val="none" w:sz="0" w:space="0" w:color="auto"/>
        <w:left w:val="none" w:sz="0" w:space="0" w:color="auto"/>
        <w:bottom w:val="none" w:sz="0" w:space="0" w:color="auto"/>
        <w:right w:val="none" w:sz="0" w:space="0" w:color="auto"/>
      </w:divBdr>
      <w:divsChild>
        <w:div w:id="2083091997">
          <w:marLeft w:val="547"/>
          <w:marRight w:val="0"/>
          <w:marTop w:val="0"/>
          <w:marBottom w:val="0"/>
          <w:divBdr>
            <w:top w:val="none" w:sz="0" w:space="0" w:color="auto"/>
            <w:left w:val="none" w:sz="0" w:space="0" w:color="auto"/>
            <w:bottom w:val="none" w:sz="0" w:space="0" w:color="auto"/>
            <w:right w:val="none" w:sz="0" w:space="0" w:color="auto"/>
          </w:divBdr>
        </w:div>
      </w:divsChild>
    </w:div>
    <w:div w:id="1638949345">
      <w:bodyDiv w:val="1"/>
      <w:marLeft w:val="0"/>
      <w:marRight w:val="0"/>
      <w:marTop w:val="0"/>
      <w:marBottom w:val="0"/>
      <w:divBdr>
        <w:top w:val="none" w:sz="0" w:space="0" w:color="auto"/>
        <w:left w:val="none" w:sz="0" w:space="0" w:color="auto"/>
        <w:bottom w:val="none" w:sz="0" w:space="0" w:color="auto"/>
        <w:right w:val="none" w:sz="0" w:space="0" w:color="auto"/>
      </w:divBdr>
      <w:divsChild>
        <w:div w:id="357197246">
          <w:marLeft w:val="446"/>
          <w:marRight w:val="0"/>
          <w:marTop w:val="60"/>
          <w:marBottom w:val="60"/>
          <w:divBdr>
            <w:top w:val="none" w:sz="0" w:space="0" w:color="auto"/>
            <w:left w:val="none" w:sz="0" w:space="0" w:color="auto"/>
            <w:bottom w:val="none" w:sz="0" w:space="0" w:color="auto"/>
            <w:right w:val="none" w:sz="0" w:space="0" w:color="auto"/>
          </w:divBdr>
        </w:div>
        <w:div w:id="1281374215">
          <w:marLeft w:val="446"/>
          <w:marRight w:val="0"/>
          <w:marTop w:val="60"/>
          <w:marBottom w:val="60"/>
          <w:divBdr>
            <w:top w:val="none" w:sz="0" w:space="0" w:color="auto"/>
            <w:left w:val="none" w:sz="0" w:space="0" w:color="auto"/>
            <w:bottom w:val="none" w:sz="0" w:space="0" w:color="auto"/>
            <w:right w:val="none" w:sz="0" w:space="0" w:color="auto"/>
          </w:divBdr>
        </w:div>
        <w:div w:id="1793789692">
          <w:marLeft w:val="1166"/>
          <w:marRight w:val="0"/>
          <w:marTop w:val="60"/>
          <w:marBottom w:val="60"/>
          <w:divBdr>
            <w:top w:val="none" w:sz="0" w:space="0" w:color="auto"/>
            <w:left w:val="none" w:sz="0" w:space="0" w:color="auto"/>
            <w:bottom w:val="none" w:sz="0" w:space="0" w:color="auto"/>
            <w:right w:val="none" w:sz="0" w:space="0" w:color="auto"/>
          </w:divBdr>
        </w:div>
      </w:divsChild>
    </w:div>
    <w:div w:id="1708681358">
      <w:bodyDiv w:val="1"/>
      <w:marLeft w:val="0"/>
      <w:marRight w:val="0"/>
      <w:marTop w:val="0"/>
      <w:marBottom w:val="0"/>
      <w:divBdr>
        <w:top w:val="none" w:sz="0" w:space="0" w:color="auto"/>
        <w:left w:val="none" w:sz="0" w:space="0" w:color="auto"/>
        <w:bottom w:val="none" w:sz="0" w:space="0" w:color="auto"/>
        <w:right w:val="none" w:sz="0" w:space="0" w:color="auto"/>
      </w:divBdr>
      <w:divsChild>
        <w:div w:id="743986538">
          <w:marLeft w:val="547"/>
          <w:marRight w:val="0"/>
          <w:marTop w:val="0"/>
          <w:marBottom w:val="0"/>
          <w:divBdr>
            <w:top w:val="none" w:sz="0" w:space="0" w:color="auto"/>
            <w:left w:val="none" w:sz="0" w:space="0" w:color="auto"/>
            <w:bottom w:val="none" w:sz="0" w:space="0" w:color="auto"/>
            <w:right w:val="none" w:sz="0" w:space="0" w:color="auto"/>
          </w:divBdr>
        </w:div>
      </w:divsChild>
    </w:div>
    <w:div w:id="1864325134">
      <w:bodyDiv w:val="1"/>
      <w:marLeft w:val="0"/>
      <w:marRight w:val="0"/>
      <w:marTop w:val="0"/>
      <w:marBottom w:val="0"/>
      <w:divBdr>
        <w:top w:val="none" w:sz="0" w:space="0" w:color="auto"/>
        <w:left w:val="none" w:sz="0" w:space="0" w:color="auto"/>
        <w:bottom w:val="none" w:sz="0" w:space="0" w:color="auto"/>
        <w:right w:val="none" w:sz="0" w:space="0" w:color="auto"/>
      </w:divBdr>
      <w:divsChild>
        <w:div w:id="700326984">
          <w:marLeft w:val="806"/>
          <w:marRight w:val="0"/>
          <w:marTop w:val="200"/>
          <w:marBottom w:val="0"/>
          <w:divBdr>
            <w:top w:val="none" w:sz="0" w:space="0" w:color="auto"/>
            <w:left w:val="none" w:sz="0" w:space="0" w:color="auto"/>
            <w:bottom w:val="none" w:sz="0" w:space="0" w:color="auto"/>
            <w:right w:val="none" w:sz="0" w:space="0" w:color="auto"/>
          </w:divBdr>
        </w:div>
        <w:div w:id="1011373021">
          <w:marLeft w:val="806"/>
          <w:marRight w:val="0"/>
          <w:marTop w:val="200"/>
          <w:marBottom w:val="0"/>
          <w:divBdr>
            <w:top w:val="none" w:sz="0" w:space="0" w:color="auto"/>
            <w:left w:val="none" w:sz="0" w:space="0" w:color="auto"/>
            <w:bottom w:val="none" w:sz="0" w:space="0" w:color="auto"/>
            <w:right w:val="none" w:sz="0" w:space="0" w:color="auto"/>
          </w:divBdr>
        </w:div>
        <w:div w:id="1037240586">
          <w:marLeft w:val="806"/>
          <w:marRight w:val="0"/>
          <w:marTop w:val="200"/>
          <w:marBottom w:val="0"/>
          <w:divBdr>
            <w:top w:val="none" w:sz="0" w:space="0" w:color="auto"/>
            <w:left w:val="none" w:sz="0" w:space="0" w:color="auto"/>
            <w:bottom w:val="none" w:sz="0" w:space="0" w:color="auto"/>
            <w:right w:val="none" w:sz="0" w:space="0" w:color="auto"/>
          </w:divBdr>
        </w:div>
      </w:divsChild>
    </w:div>
    <w:div w:id="1878394079">
      <w:bodyDiv w:val="1"/>
      <w:marLeft w:val="0"/>
      <w:marRight w:val="0"/>
      <w:marTop w:val="0"/>
      <w:marBottom w:val="0"/>
      <w:divBdr>
        <w:top w:val="none" w:sz="0" w:space="0" w:color="auto"/>
        <w:left w:val="none" w:sz="0" w:space="0" w:color="auto"/>
        <w:bottom w:val="none" w:sz="0" w:space="0" w:color="auto"/>
        <w:right w:val="none" w:sz="0" w:space="0" w:color="auto"/>
      </w:divBdr>
    </w:div>
    <w:div w:id="2135714086">
      <w:bodyDiv w:val="1"/>
      <w:marLeft w:val="0"/>
      <w:marRight w:val="0"/>
      <w:marTop w:val="0"/>
      <w:marBottom w:val="0"/>
      <w:divBdr>
        <w:top w:val="none" w:sz="0" w:space="0" w:color="auto"/>
        <w:left w:val="none" w:sz="0" w:space="0" w:color="auto"/>
        <w:bottom w:val="none" w:sz="0" w:space="0" w:color="auto"/>
        <w:right w:val="none" w:sz="0" w:space="0" w:color="auto"/>
      </w:divBdr>
      <w:divsChild>
        <w:div w:id="183476236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4.png"/><Relationship Id="rId5" Type="http://schemas.openxmlformats.org/officeDocument/2006/relationships/image" Target="media/image8.jpg"/><Relationship Id="rId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86C04-EA60-4EB2-A357-3FA257304EB3}">
  <ds:schemaRefs>
    <ds:schemaRef ds:uri="http://schemas.microsoft.com/sharepoint/v3/contenttype/forms"/>
  </ds:schemaRefs>
</ds:datastoreItem>
</file>

<file path=customXml/itemProps2.xml><?xml version="1.0" encoding="utf-8"?>
<ds:datastoreItem xmlns:ds="http://schemas.openxmlformats.org/officeDocument/2006/customXml" ds:itemID="{8788CF1B-7A28-416D-8DF1-02438B7091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2C974D-8CF1-45DF-9999-12EFD6522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1992</Words>
  <Characters>10960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Maud AGOSTINI</dc:creator>
  <cp:keywords/>
  <dc:description/>
  <cp:lastModifiedBy>PRAELIUM | Julie BORRAS</cp:lastModifiedBy>
  <cp:revision>9</cp:revision>
  <dcterms:created xsi:type="dcterms:W3CDTF">2020-12-09T16:15:00Z</dcterms:created>
  <dcterms:modified xsi:type="dcterms:W3CDTF">2020-12-15T10:34:00Z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