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p14">
  <w:body>
    <w:p w:rsidRPr="007C1037" w:rsidR="00B7159B" w:rsidP="00B7159B" w:rsidRDefault="00B7159B" w14:paraId="497A87E3" w14:textId="5D50CD91">
      <w:pPr>
        <w:spacing w:after="160" w:line="259" w:lineRule="auto"/>
        <w:jc w:val="left"/>
        <w:rPr>
          <w:b/>
          <w:bCs/>
          <w:color w:val="4472C4" w:themeColor="accent1"/>
          <w:sz w:val="56"/>
          <w:szCs w:val="56"/>
        </w:rPr>
      </w:pPr>
      <w:r w:rsidRPr="007C1037">
        <w:rPr>
          <w:b/>
          <w:bCs/>
          <w:color w:val="4472C4" w:themeColor="accent1"/>
          <w:sz w:val="56"/>
          <w:szCs w:val="56"/>
        </w:rPr>
        <w:t xml:space="preserve">Livret formateur </w:t>
      </w:r>
    </w:p>
    <w:p w:rsidRPr="007C1037" w:rsidR="00B7159B" w:rsidP="00B7159B" w:rsidRDefault="00B7159B" w14:paraId="7CBBE208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4EDB538D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4F2131CC" w14:textId="7777777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48F8CB1" wp14:editId="42154D26">
            <wp:simplePos x="0" y="0"/>
            <wp:positionH relativeFrom="column">
              <wp:posOffset>21590</wp:posOffset>
            </wp:positionH>
            <wp:positionV relativeFrom="paragraph">
              <wp:posOffset>285115</wp:posOffset>
            </wp:positionV>
            <wp:extent cx="1007110" cy="2852420"/>
            <wp:effectExtent l="0" t="0" r="0" b="5080"/>
            <wp:wrapNone/>
            <wp:docPr id="5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8CCBF554-234A-654B-B5C5-E20C0F3449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8CCBF554-234A-654B-B5C5-E20C0F3449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t="27468" r="86176"/>
                    <a:stretch/>
                  </pic:blipFill>
                  <pic:spPr>
                    <a:xfrm>
                      <a:off x="0" y="0"/>
                      <a:ext cx="1007110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Pr="007C1037" w:rsidR="00B7159B" w:rsidP="00B7159B" w:rsidRDefault="00B7159B" w14:paraId="47803653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1CB0F87A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4C39307E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49063940" w14:textId="7777777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D858B" wp14:editId="4B4AD6C5">
                <wp:simplePos x="0" y="0"/>
                <wp:positionH relativeFrom="column">
                  <wp:posOffset>1024255</wp:posOffset>
                </wp:positionH>
                <wp:positionV relativeFrom="paragraph">
                  <wp:posOffset>54610</wp:posOffset>
                </wp:positionV>
                <wp:extent cx="5140960" cy="1981200"/>
                <wp:effectExtent l="0" t="0" r="21590" b="19050"/>
                <wp:wrapNone/>
                <wp:docPr id="9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0960" cy="1981200"/>
                        </a:xfrm>
                        <a:prstGeom prst="rect">
                          <a:avLst/>
                        </a:prstGeom>
                        <a:solidFill>
                          <a:srgbClr val="748FC9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style="position:absolute;margin-left:80.65pt;margin-top:4.3pt;width:404.8pt;height:1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748fc9" strokecolor="#2f528f" strokeweight="1pt" w14:anchorId="223FEC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"/>
            </w:pict>
          </mc:Fallback>
        </mc:AlternateContent>
      </w:r>
    </w:p>
    <w:p w:rsidRPr="007C1037" w:rsidR="00B7159B" w:rsidP="00B7159B" w:rsidRDefault="00B7159B" w14:paraId="0ECF202C" w14:textId="7777777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777A1D" wp14:editId="1488C45A">
                <wp:simplePos x="0" y="0"/>
                <wp:positionH relativeFrom="column">
                  <wp:posOffset>1024255</wp:posOffset>
                </wp:positionH>
                <wp:positionV relativeFrom="paragraph">
                  <wp:posOffset>112395</wp:posOffset>
                </wp:positionV>
                <wp:extent cx="5148634" cy="1438275"/>
                <wp:effectExtent l="0" t="0" r="0" b="0"/>
                <wp:wrapNone/>
                <wp:docPr id="10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148634" cy="143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7159B" w:rsidP="00B7159B" w:rsidRDefault="00B7159B" w14:paraId="554DAE54" w14:textId="77777777">
                            <w:pPr>
                              <w:spacing w:line="216" w:lineRule="auto"/>
                              <w:jc w:val="center"/>
                              <w:rPr>
                                <w:rFonts w:hint="eastAsia" w:ascii="Futura" w:hAnsi="Futura" w:cs="Futura"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</w:rPr>
                            </w:pPr>
                            <w:r w:rsidRPr="00D83E53">
                              <w:rPr>
                                <w:rFonts w:ascii="Futura" w:hAnsi="Futura" w:cs="Futura"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Cas pratique</w:t>
                            </w:r>
                          </w:p>
                          <w:p w:rsidRPr="00335345" w:rsidR="00B7159B" w:rsidP="00B7159B" w:rsidRDefault="00335345" w14:paraId="2025B425" w14:textId="3B90BF0F">
                            <w:pPr>
                              <w:spacing w:line="216" w:lineRule="auto"/>
                              <w:jc w:val="center"/>
                              <w:rPr>
                                <w:rFonts w:ascii="Futura" w:hAnsi="Futura" w:eastAsia="Times New Roma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24434B">
                              <w:rPr>
                                <w:rFonts w:ascii="Futura" w:hAnsi="Futura" w:cs="Futura Medium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«</w:t>
                            </w:r>
                            <w:r w:rsidRPr="00335345">
                              <w:rPr>
                                <w:rFonts w:ascii="Futura" w:hAnsi="Futura" w:cs="Futura Medium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 </w:t>
                            </w:r>
                            <w:proofErr w:type="spellStart"/>
                            <w:r w:rsidR="0024434B">
                              <w:rPr>
                                <w:rFonts w:ascii="Futura" w:hAnsi="Futura" w:eastAsia="Calibri" w:cs="Times New Roman"/>
                                <w:sz w:val="72"/>
                                <w:szCs w:val="72"/>
                              </w:rPr>
                              <w:t>Volare</w:t>
                            </w:r>
                            <w:proofErr w:type="spellEnd"/>
                            <w:r w:rsidRPr="00335345">
                              <w:rPr>
                                <w:rFonts w:ascii="Futura" w:hAnsi="Futura" w:eastAsia="Calibri" w:cs="Times New Roman"/>
                                <w:sz w:val="72"/>
                                <w:szCs w:val="72"/>
                              </w:rPr>
                              <w:t> »</w:t>
                            </w:r>
                          </w:p>
                          <w:p w:rsidR="00B7159B" w:rsidP="00B7159B" w:rsidRDefault="00B7159B" w14:paraId="617CAAEF" w14:textId="77777777">
                            <w:pPr>
                              <w:spacing w:line="216" w:lineRule="auto"/>
                              <w:jc w:val="center"/>
                              <w:rPr>
                                <w:rFonts w:hint="eastAsia" w:ascii="Futura" w:hAnsi="Futura" w:cs="Futura"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</w:rPr>
                            </w:pPr>
                          </w:p>
                          <w:p w:rsidR="00B7159B" w:rsidP="00B7159B" w:rsidRDefault="00B7159B" w14:paraId="06B67535" w14:textId="77777777">
                            <w:pPr>
                              <w:spacing w:line="216" w:lineRule="auto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re 1" style="position:absolute;margin-left:80.65pt;margin-top:8.85pt;width:405.4pt;height:11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spid="_x0000_s1026" filled="f" stroked="f" w14:anchorId="42777A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">
                <o:lock v:ext="edit" grouping="t"/>
                <v:textbox>
                  <w:txbxContent>
                    <w:p w:rsidR="00B7159B" w:rsidP="00B7159B" w:rsidRDefault="00B7159B" w14:paraId="554DAE54" w14:textId="77777777">
                      <w:pPr>
                        <w:spacing w:line="216" w:lineRule="auto"/>
                        <w:jc w:val="center"/>
                        <w:rPr>
                          <w:rFonts w:hint="eastAsia" w:ascii="Futura" w:hAnsi="Futura" w:cs="Futura" w:eastAsiaTheme="major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</w:rPr>
                      </w:pPr>
                      <w:r w:rsidRPr="00D83E53">
                        <w:rPr>
                          <w:rFonts w:ascii="Futura" w:hAnsi="Futura" w:cs="Futura" w:eastAsiaTheme="major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Cas pratique</w:t>
                      </w:r>
                    </w:p>
                    <w:p w:rsidRPr="00335345" w:rsidR="00B7159B" w:rsidP="00B7159B" w:rsidRDefault="00335345" w14:paraId="2025B425" w14:textId="3B90BF0F">
                      <w:pPr>
                        <w:spacing w:line="216" w:lineRule="auto"/>
                        <w:jc w:val="center"/>
                        <w:rPr>
                          <w:rFonts w:ascii="Futura" w:hAnsi="Futura" w:eastAsia="Times New Roman"/>
                          <w:b/>
                          <w:bCs/>
                          <w:sz w:val="72"/>
                          <w:szCs w:val="72"/>
                        </w:rPr>
                      </w:pPr>
                      <w:r w:rsidRPr="0024434B">
                        <w:rPr>
                          <w:rFonts w:ascii="Futura" w:hAnsi="Futura" w:cs="Futura Medium"/>
                          <w:color w:val="000000" w:themeColor="text1"/>
                          <w:kern w:val="24"/>
                          <w:sz w:val="72"/>
                          <w:szCs w:val="72"/>
                        </w:rPr>
                        <w:t>«</w:t>
                      </w:r>
                      <w:r w:rsidRPr="00335345">
                        <w:rPr>
                          <w:rFonts w:ascii="Futura" w:hAnsi="Futura" w:cs="Futura Medium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 </w:t>
                      </w:r>
                      <w:proofErr w:type="spellStart"/>
                      <w:r w:rsidR="0024434B">
                        <w:rPr>
                          <w:rFonts w:ascii="Futura" w:hAnsi="Futura" w:eastAsia="Calibri" w:cs="Times New Roman"/>
                          <w:sz w:val="72"/>
                          <w:szCs w:val="72"/>
                        </w:rPr>
                        <w:t>Volare</w:t>
                      </w:r>
                      <w:proofErr w:type="spellEnd"/>
                      <w:r w:rsidRPr="00335345">
                        <w:rPr>
                          <w:rFonts w:ascii="Futura" w:hAnsi="Futura" w:eastAsia="Calibri" w:cs="Times New Roman"/>
                          <w:sz w:val="72"/>
                          <w:szCs w:val="72"/>
                        </w:rPr>
                        <w:t> »</w:t>
                      </w:r>
                    </w:p>
                    <w:p w:rsidR="00B7159B" w:rsidP="00B7159B" w:rsidRDefault="00B7159B" w14:paraId="617CAAEF" w14:textId="77777777">
                      <w:pPr>
                        <w:spacing w:line="216" w:lineRule="auto"/>
                        <w:jc w:val="center"/>
                        <w:rPr>
                          <w:rFonts w:hint="eastAsia" w:ascii="Futura" w:hAnsi="Futura" w:cs="Futura" w:eastAsiaTheme="major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</w:rPr>
                      </w:pPr>
                    </w:p>
                    <w:p w:rsidR="00B7159B" w:rsidP="00B7159B" w:rsidRDefault="00B7159B" w14:paraId="06B67535" w14:textId="77777777">
                      <w:pPr>
                        <w:spacing w:line="216" w:lineRule="auto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Pr="007C1037" w:rsidR="00B7159B" w:rsidP="00B7159B" w:rsidRDefault="00B7159B" w14:paraId="3B11FC3F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3C06C292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6A633207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7A833252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162E76B1" w14:textId="7777777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w:drawing>
          <wp:anchor distT="0" distB="0" distL="114300" distR="114300" simplePos="0" relativeHeight="251661312" behindDoc="0" locked="0" layoutInCell="1" allowOverlap="1" wp14:anchorId="679614D5" wp14:editId="03AA10B7">
            <wp:simplePos x="0" y="0"/>
            <wp:positionH relativeFrom="column">
              <wp:posOffset>0</wp:posOffset>
            </wp:positionH>
            <wp:positionV relativeFrom="paragraph">
              <wp:posOffset>278384</wp:posOffset>
            </wp:positionV>
            <wp:extent cx="1397552" cy="863582"/>
            <wp:effectExtent l="0" t="0" r="0" b="0"/>
            <wp:wrapNone/>
            <wp:docPr id="24" name="Image 23" descr="Une image contenant flèch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5611BE85-2317-A94F-992C-076D855EAA4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3" descr="Une image contenant flèche&#10;&#10;Description générée automatiquement">
                      <a:extLst>
                        <a:ext uri="{FF2B5EF4-FFF2-40B4-BE49-F238E27FC236}">
                          <a16:creationId xmlns:a16="http://schemas.microsoft.com/office/drawing/2014/main" id="{5611BE85-2317-A94F-992C-076D855EAA4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552" cy="863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Pr="007C1037" w:rsidR="00B7159B" w:rsidP="00B7159B" w:rsidRDefault="00B7159B" w14:paraId="0F8C245E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0E5BE93E" w14:textId="2E89CE1B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770FA0C0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2D96CC8E" w14:textId="77777777">
      <w:pPr>
        <w:spacing w:after="160" w:line="259" w:lineRule="auto"/>
        <w:jc w:val="left"/>
        <w:rPr>
          <w:sz w:val="22"/>
        </w:rPr>
      </w:pPr>
    </w:p>
    <w:p w:rsidRPr="007C1037" w:rsidR="00B7159B" w:rsidP="00B7159B" w:rsidRDefault="00B7159B" w14:paraId="0D321F28" w14:textId="77777777">
      <w:pPr>
        <w:spacing w:after="160" w:line="259" w:lineRule="auto"/>
        <w:jc w:val="left"/>
        <w:rPr>
          <w:sz w:val="22"/>
        </w:rPr>
      </w:pPr>
    </w:p>
    <w:tbl>
      <w:tblPr>
        <w:tblStyle w:val="TableauGrille6Couleur-Accentuation51"/>
        <w:tblW w:w="9180" w:type="dxa"/>
        <w:tblInd w:w="535" w:type="dxa"/>
        <w:tblLook w:val="04A0" w:firstRow="1" w:lastRow="0" w:firstColumn="1" w:lastColumn="0" w:noHBand="0" w:noVBand="1"/>
      </w:tblPr>
      <w:tblGrid>
        <w:gridCol w:w="3240"/>
        <w:gridCol w:w="5940"/>
      </w:tblGrid>
      <w:tr w:rsidR="003E150F" w:rsidTr="0024434B" w14:paraId="59FDF56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  <w:hideMark/>
          </w:tcPr>
          <w:p w:rsidR="003E150F" w:rsidP="0024434B" w:rsidRDefault="003E150F" w14:paraId="1E6D359A" w14:textId="77777777">
            <w:pPr>
              <w:spacing w:line="240" w:lineRule="auto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Temps nécessaires</w:t>
            </w:r>
          </w:p>
        </w:tc>
        <w:tc>
          <w:tcPr>
            <w:tcW w:w="59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  <w:hideMark/>
          </w:tcPr>
          <w:p w:rsidR="003E150F" w:rsidP="001D4F59" w:rsidRDefault="003E150F" w14:paraId="5EAE263E" w14:textId="183005A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472C4" w:themeColor="accent1"/>
                <w:sz w:val="28"/>
                <w:szCs w:val="28"/>
              </w:rPr>
            </w:pPr>
            <w:r>
              <w:rPr>
                <w:rFonts w:cstheme="minorHAnsi"/>
                <w:color w:val="4472C4" w:themeColor="accent1"/>
                <w:sz w:val="28"/>
                <w:szCs w:val="28"/>
              </w:rPr>
              <w:t>1 heure</w:t>
            </w:r>
            <w:r w:rsidR="0024434B">
              <w:rPr>
                <w:rFonts w:cstheme="minorHAnsi"/>
                <w:color w:val="4472C4" w:themeColor="accent1"/>
                <w:sz w:val="28"/>
                <w:szCs w:val="28"/>
              </w:rPr>
              <w:t xml:space="preserve"> </w:t>
            </w:r>
            <w:r w:rsidR="009E0F6E">
              <w:rPr>
                <w:rFonts w:cstheme="minorHAnsi"/>
                <w:color w:val="4472C4" w:themeColor="accent1"/>
                <w:sz w:val="28"/>
                <w:szCs w:val="28"/>
              </w:rPr>
              <w:t xml:space="preserve">à 1 heure </w:t>
            </w:r>
            <w:r w:rsidR="0024434B">
              <w:rPr>
                <w:rFonts w:cstheme="minorHAnsi"/>
                <w:color w:val="4472C4" w:themeColor="accent1"/>
                <w:sz w:val="28"/>
                <w:szCs w:val="28"/>
              </w:rPr>
              <w:t>30 minutes</w:t>
            </w:r>
          </w:p>
        </w:tc>
      </w:tr>
      <w:tr w:rsidR="003E150F" w:rsidTr="0024434B" w14:paraId="0DC7AA1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bottom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</w:tcPr>
          <w:p w:rsidR="003E150F" w:rsidP="0024434B" w:rsidRDefault="003E150F" w14:paraId="235B77E2" w14:textId="703B8590">
            <w:pPr>
              <w:spacing w:line="240" w:lineRule="auto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Objectifs</w:t>
            </w:r>
          </w:p>
        </w:tc>
        <w:tc>
          <w:tcPr>
            <w:tcW w:w="59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bottom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  <w:hideMark/>
          </w:tcPr>
          <w:p w:rsidR="008E66A3" w:rsidP="001D4F59" w:rsidRDefault="008E66A3" w14:paraId="35907C4E" w14:textId="3611F832">
            <w:pPr>
              <w:numPr>
                <w:ilvl w:val="0"/>
                <w:numId w:val="25"/>
              </w:num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  <w:r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  <w:t>D</w:t>
            </w:r>
            <w:r w:rsidRPr="008E66A3"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  <w:t>onner vie à son accord</w:t>
            </w:r>
          </w:p>
          <w:p w:rsidR="003E150F" w:rsidP="001D4F59" w:rsidRDefault="00A11D61" w14:paraId="0712D57F" w14:textId="130157C3">
            <w:pPr>
              <w:numPr>
                <w:ilvl w:val="0"/>
                <w:numId w:val="25"/>
              </w:numPr>
              <w:spacing w:line="24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  <w:r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  <w:t xml:space="preserve">Comprendre l’importance d’organiser le suivi de </w:t>
            </w:r>
            <w:r w:rsidR="003E150F"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  <w:t>son accord</w:t>
            </w:r>
          </w:p>
          <w:p w:rsidR="003E150F" w:rsidP="001D4F59" w:rsidRDefault="003E150F" w14:paraId="78952C0B" w14:textId="0BB2723A">
            <w:pPr>
              <w:spacing w:line="240" w:lineRule="auto"/>
              <w:ind w:left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</w:p>
        </w:tc>
      </w:tr>
      <w:tr w:rsidR="003E150F" w:rsidTr="0024434B" w14:paraId="002123E4" w14:textId="77777777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bottom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  <w:hideMark/>
          </w:tcPr>
          <w:p w:rsidR="003E150F" w:rsidP="0024434B" w:rsidRDefault="00F36784" w14:paraId="3FD4229F" w14:textId="3A5A9BBC">
            <w:pPr>
              <w:spacing w:line="240" w:lineRule="auto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</w:t>
            </w:r>
            <w:r w:rsidR="003E150F">
              <w:rPr>
                <w:rFonts w:cstheme="minorHAnsi"/>
                <w:sz w:val="28"/>
                <w:szCs w:val="28"/>
              </w:rPr>
              <w:t>ujets abordés</w:t>
            </w:r>
          </w:p>
        </w:tc>
        <w:tc>
          <w:tcPr>
            <w:tcW w:w="59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bottom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  <w:hideMark/>
          </w:tcPr>
          <w:p w:rsidR="003E150F" w:rsidP="001D4F59" w:rsidRDefault="001D4F59" w14:paraId="4840FC70" w14:textId="37050507">
            <w:pPr>
              <w:spacing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  <w:r>
              <w:rPr>
                <w:rFonts w:eastAsiaTheme="minorEastAsia" w:cstheme="minorHAnsi"/>
                <w:b/>
                <w:bCs/>
                <w:color w:val="4472C4" w:themeColor="accent1"/>
                <w:sz w:val="28"/>
                <w:szCs w:val="28"/>
                <w:lang w:eastAsia="fr-FR"/>
              </w:rPr>
              <w:t>GPEC/GEPP</w:t>
            </w:r>
          </w:p>
        </w:tc>
      </w:tr>
      <w:tr w:rsidR="003E150F" w:rsidTr="0024434B" w14:paraId="1C1D2DD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bottom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  <w:hideMark/>
          </w:tcPr>
          <w:p w:rsidR="003E150F" w:rsidP="0024434B" w:rsidRDefault="003E150F" w14:paraId="126A9515" w14:textId="77777777">
            <w:pPr>
              <w:spacing w:line="240" w:lineRule="auto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Niveau</w:t>
            </w:r>
          </w:p>
        </w:tc>
        <w:tc>
          <w:tcPr>
            <w:tcW w:w="5940" w:type="dxa"/>
            <w:tcBorders>
              <w:top w:val="single" w:color="9CC2E5" w:themeColor="accent5" w:themeTint="99" w:sz="4" w:space="0"/>
              <w:left w:val="single" w:color="9CC2E5" w:themeColor="accent5" w:themeTint="99" w:sz="4" w:space="0"/>
              <w:bottom w:val="single" w:color="9CC2E5" w:themeColor="accent5" w:themeTint="99" w:sz="4" w:space="0"/>
              <w:right w:val="single" w:color="9CC2E5" w:themeColor="accent5" w:themeTint="99" w:sz="4" w:space="0"/>
            </w:tcBorders>
            <w:vAlign w:val="center"/>
            <w:hideMark/>
          </w:tcPr>
          <w:p w:rsidR="003E150F" w:rsidP="001D4F59" w:rsidRDefault="00AD3D81" w14:paraId="1DE60366" w14:textId="4E87500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4472C4" w:themeColor="accen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4472C4" w:themeColor="accent1"/>
                <w:sz w:val="28"/>
                <w:szCs w:val="28"/>
              </w:rPr>
              <w:t>Tout niveau</w:t>
            </w:r>
          </w:p>
        </w:tc>
      </w:tr>
    </w:tbl>
    <w:p w:rsidR="0098016A" w:rsidRDefault="003E150F" w14:paraId="0E527128" w14:textId="267354BD">
      <w:pPr>
        <w:spacing w:after="160" w:line="259" w:lineRule="auto"/>
        <w:jc w:val="left"/>
        <w:rPr>
          <w:rFonts w:eastAsiaTheme="majorEastAsia" w:cstheme="minorHAnsi"/>
          <w:b/>
          <w:caps/>
          <w:color w:val="5B9BD5" w:themeColor="accent5"/>
          <w:sz w:val="36"/>
          <w:szCs w:val="24"/>
          <w:lang w:eastAsia="fr-FR"/>
        </w:rPr>
      </w:pPr>
      <w:r>
        <w:rPr>
          <w:rFonts w:eastAsiaTheme="majorEastAsia"/>
        </w:rPr>
        <w:t xml:space="preserve"> </w:t>
      </w:r>
      <w:r w:rsidR="0098016A">
        <w:rPr>
          <w:rFonts w:eastAsiaTheme="majorEastAsia"/>
        </w:rPr>
        <w:br w:type="page"/>
      </w:r>
    </w:p>
    <w:p w:rsidR="00BB4963" w:rsidP="00B3517C" w:rsidRDefault="00BB4963" w14:paraId="0B0A42A8" w14:textId="0D92C668">
      <w:pPr>
        <w:pStyle w:val="Titre1"/>
      </w:pPr>
      <w:r w:rsidRPr="00A87B94">
        <w:rPr>
          <w:rFonts w:eastAsiaTheme="majorEastAsia"/>
        </w:rPr>
        <w:lastRenderedPageBreak/>
        <w:t>Cas pratiques</w:t>
      </w:r>
      <w:r>
        <w:t xml:space="preserve"> – suivi de la Négociation d’un accord sur la </w:t>
      </w:r>
      <w:r w:rsidR="001D4F59">
        <w:t>GPEC/GEPP</w:t>
      </w:r>
    </w:p>
    <w:p w:rsidR="00131E50" w:rsidP="00131E50" w:rsidRDefault="00131E50" w14:paraId="55529573" w14:textId="77777777">
      <w:pPr>
        <w:pStyle w:val="Titre2"/>
      </w:pPr>
      <w:r>
        <w:t>I- Préalable</w:t>
      </w:r>
    </w:p>
    <w:p w:rsidR="00131E50" w:rsidP="00131E50" w:rsidRDefault="00131E50" w14:paraId="5C3C48AD" w14:textId="77777777">
      <w:pPr>
        <w:rPr>
          <w:lang w:eastAsia="fr-FR"/>
        </w:rPr>
      </w:pPr>
      <w:r>
        <w:rPr>
          <w:lang w:eastAsia="fr-FR"/>
        </w:rPr>
        <w:t>La signature d’un accord n’est pas une fin en soi, elle est une étape dans le processus d’amélioration continue et de performance globale : q</w:t>
      </w:r>
      <w:r w:rsidRPr="00F74B2C">
        <w:rPr>
          <w:lang w:eastAsia="fr-FR"/>
        </w:rPr>
        <w:t>uel que soit l’accord (GPEC, télétravail, qualité de vie au travail,</w:t>
      </w:r>
      <w:r>
        <w:rPr>
          <w:lang w:eastAsia="fr-FR"/>
        </w:rPr>
        <w:t xml:space="preserve"> </w:t>
      </w:r>
      <w:r w:rsidRPr="00F74B2C">
        <w:rPr>
          <w:lang w:eastAsia="fr-FR"/>
        </w:rPr>
        <w:t>…), un accord négocié et entériné n’est pas une finalité</w:t>
      </w:r>
      <w:r>
        <w:rPr>
          <w:lang w:eastAsia="fr-FR"/>
        </w:rPr>
        <w:t xml:space="preserve">, c’est le </w:t>
      </w:r>
      <w:r w:rsidRPr="00F74B2C">
        <w:rPr>
          <w:lang w:eastAsia="fr-FR"/>
        </w:rPr>
        <w:t>début d’un projet de changement important à organiser et accompagner.</w:t>
      </w:r>
    </w:p>
    <w:p w:rsidR="00131E50" w:rsidP="00131E50" w:rsidRDefault="00131E50" w14:paraId="0FBCF4E9" w14:textId="77777777">
      <w:pPr>
        <w:rPr>
          <w:lang w:eastAsia="fr-FR"/>
        </w:rPr>
      </w:pPr>
      <w:r>
        <w:rPr>
          <w:lang w:eastAsia="fr-FR"/>
        </w:rPr>
        <w:t xml:space="preserve">Ainsi plusieurs dimensions doivent être cadrées pour donner vie à un accord : </w:t>
      </w:r>
    </w:p>
    <w:p w:rsidRPr="00F74B2C" w:rsidR="00131E50" w:rsidP="00131E50" w:rsidRDefault="00131E50" w14:paraId="5F0C3CE0" w14:textId="77777777">
      <w:pPr>
        <w:pStyle w:val="Paragraphedeliste"/>
        <w:numPr>
          <w:ilvl w:val="0"/>
          <w:numId w:val="8"/>
        </w:numPr>
        <w:rPr>
          <w:lang w:eastAsia="fr-FR"/>
        </w:rPr>
      </w:pPr>
      <w:r w:rsidRPr="00F74B2C">
        <w:rPr>
          <w:b/>
          <w:bCs/>
          <w:lang w:eastAsia="fr-FR"/>
        </w:rPr>
        <w:t>Organiser le suivi de l'accord</w:t>
      </w:r>
    </w:p>
    <w:p w:rsidRPr="00F74B2C" w:rsidR="00131E50" w:rsidP="00131E50" w:rsidRDefault="00131E50" w14:paraId="738839FC" w14:textId="77777777">
      <w:pPr>
        <w:pStyle w:val="Paragraphedeliste"/>
        <w:numPr>
          <w:ilvl w:val="0"/>
          <w:numId w:val="8"/>
        </w:numPr>
        <w:rPr>
          <w:lang w:eastAsia="fr-FR"/>
        </w:rPr>
      </w:pPr>
      <w:r w:rsidRPr="00F74B2C">
        <w:rPr>
          <w:b/>
          <w:bCs/>
          <w:lang w:eastAsia="fr-FR"/>
        </w:rPr>
        <w:t>Identifier et coordonner les différents acteurs en charge du suivi de l’accord</w:t>
      </w:r>
    </w:p>
    <w:p w:rsidRPr="008127B4" w:rsidR="00131E50" w:rsidP="00131E50" w:rsidRDefault="00131E50" w14:paraId="4C2565DE" w14:textId="77777777">
      <w:pPr>
        <w:pStyle w:val="Paragraphedeliste"/>
        <w:numPr>
          <w:ilvl w:val="0"/>
          <w:numId w:val="8"/>
        </w:numPr>
        <w:rPr>
          <w:lang w:eastAsia="fr-FR"/>
        </w:rPr>
      </w:pPr>
      <w:r w:rsidRPr="00F74B2C">
        <w:rPr>
          <w:b/>
          <w:bCs/>
          <w:lang w:eastAsia="fr-FR"/>
        </w:rPr>
        <w:t>Veiller à la prévention des risques et aux RPS</w:t>
      </w:r>
      <w:r>
        <w:rPr>
          <w:b/>
          <w:bCs/>
          <w:lang w:eastAsia="fr-FR"/>
        </w:rPr>
        <w:t xml:space="preserve"> : </w:t>
      </w:r>
      <w:r w:rsidRPr="00844378">
        <w:rPr>
          <w:lang w:eastAsia="fr-FR"/>
        </w:rPr>
        <w:t>mise en retrait, départ</w:t>
      </w:r>
      <w:r>
        <w:rPr>
          <w:lang w:eastAsia="fr-FR"/>
        </w:rPr>
        <w:t xml:space="preserve">s de l’entreprise, absentéisme, perte de confiance dans l’entreprise, sentiment de déconsidération, etc. </w:t>
      </w:r>
    </w:p>
    <w:p w:rsidR="00131E50" w:rsidP="00131E50" w:rsidRDefault="00131E50" w14:paraId="51C1D016" w14:textId="77777777">
      <w:pPr>
        <w:rPr>
          <w:lang w:eastAsia="fr-FR"/>
        </w:rPr>
      </w:pPr>
    </w:p>
    <w:p w:rsidR="00131E50" w:rsidP="00131E50" w:rsidRDefault="00131E50" w14:paraId="1358BF0D" w14:textId="77777777">
      <w:pPr>
        <w:pStyle w:val="Titre3"/>
        <w:rPr>
          <w:lang w:eastAsia="fr-FR"/>
        </w:rPr>
      </w:pPr>
      <w:r>
        <w:rPr>
          <w:lang w:eastAsia="fr-FR"/>
        </w:rPr>
        <w:t>I.1- Pourquoi organiser le suivi</w:t>
      </w:r>
    </w:p>
    <w:p w:rsidR="00131E50" w:rsidP="00131E50" w:rsidRDefault="00131E50" w14:paraId="4EA60E25" w14:textId="77777777">
      <w:pPr>
        <w:rPr>
          <w:lang w:eastAsia="fr-FR"/>
        </w:rPr>
      </w:pPr>
      <w:r>
        <w:rPr>
          <w:lang w:eastAsia="fr-FR"/>
        </w:rPr>
        <w:t xml:space="preserve">Organiser le suivi de l’accord doit permettre </w:t>
      </w:r>
      <w:r w:rsidRPr="00F74B2C">
        <w:rPr>
          <w:lang w:eastAsia="fr-FR"/>
        </w:rPr>
        <w:t xml:space="preserve">de </w:t>
      </w:r>
      <w:r w:rsidRPr="00F74B2C">
        <w:rPr>
          <w:b/>
          <w:bCs/>
          <w:lang w:eastAsia="fr-FR"/>
        </w:rPr>
        <w:t>mettre en œuvre concrètement les modalités de l’accord</w:t>
      </w:r>
      <w:r w:rsidRPr="00F74B2C">
        <w:rPr>
          <w:lang w:eastAsia="fr-FR"/>
        </w:rPr>
        <w:t>, organiser et accompagner le déploiement, mobiliser des moyens et plans d’actions.</w:t>
      </w:r>
      <w:r>
        <w:rPr>
          <w:lang w:eastAsia="fr-FR"/>
        </w:rPr>
        <w:t xml:space="preserve"> En effet, l</w:t>
      </w:r>
      <w:r w:rsidRPr="00F74B2C">
        <w:rPr>
          <w:lang w:eastAsia="fr-FR"/>
        </w:rPr>
        <w:t xml:space="preserve">a </w:t>
      </w:r>
      <w:r w:rsidRPr="00F74B2C">
        <w:rPr>
          <w:b/>
          <w:bCs/>
          <w:lang w:eastAsia="fr-FR"/>
        </w:rPr>
        <w:t>communication</w:t>
      </w:r>
      <w:r w:rsidRPr="00F74B2C">
        <w:rPr>
          <w:lang w:eastAsia="fr-FR"/>
        </w:rPr>
        <w:t xml:space="preserve">, les </w:t>
      </w:r>
      <w:r w:rsidRPr="00F74B2C">
        <w:rPr>
          <w:b/>
          <w:bCs/>
          <w:lang w:eastAsia="fr-FR"/>
        </w:rPr>
        <w:t xml:space="preserve">acteurs </w:t>
      </w:r>
      <w:r w:rsidRPr="00F74B2C">
        <w:rPr>
          <w:lang w:eastAsia="fr-FR"/>
        </w:rPr>
        <w:t xml:space="preserve">(partenaires sociaux, managers, groupes spécifiques, salariés), </w:t>
      </w:r>
      <w:r w:rsidRPr="00F74B2C">
        <w:rPr>
          <w:b/>
          <w:bCs/>
          <w:lang w:eastAsia="fr-FR"/>
        </w:rPr>
        <w:t xml:space="preserve">les outils de suivis </w:t>
      </w:r>
      <w:r w:rsidRPr="00F74B2C">
        <w:rPr>
          <w:lang w:eastAsia="fr-FR"/>
        </w:rPr>
        <w:t xml:space="preserve">(indicateurs) et </w:t>
      </w:r>
      <w:r w:rsidRPr="00F74B2C">
        <w:rPr>
          <w:i/>
          <w:iCs/>
          <w:lang w:eastAsia="fr-FR"/>
        </w:rPr>
        <w:t xml:space="preserve">in fine </w:t>
      </w:r>
      <w:r w:rsidRPr="00F74B2C">
        <w:rPr>
          <w:b/>
          <w:bCs/>
          <w:lang w:eastAsia="fr-FR"/>
        </w:rPr>
        <w:t xml:space="preserve">la participation des salariés </w:t>
      </w:r>
      <w:r w:rsidRPr="00F74B2C">
        <w:rPr>
          <w:lang w:eastAsia="fr-FR"/>
        </w:rPr>
        <w:t>sont garants de la traduction effective et réussie de l’accord</w:t>
      </w:r>
      <w:r>
        <w:rPr>
          <w:lang w:eastAsia="fr-FR"/>
        </w:rPr>
        <w:t>.</w:t>
      </w:r>
    </w:p>
    <w:p w:rsidRPr="00F74B2C" w:rsidR="00131E50" w:rsidP="00131E50" w:rsidRDefault="00131E50" w14:paraId="537972AA" w14:textId="77777777">
      <w:pPr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4C38853F" wp14:editId="2F5C9AC1">
            <wp:extent cx="5844815" cy="1620570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35" b="15057"/>
                    <a:stretch/>
                  </pic:blipFill>
                  <pic:spPr bwMode="auto">
                    <a:xfrm>
                      <a:off x="0" y="0"/>
                      <a:ext cx="5846445" cy="162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1E50" w:rsidP="00131E50" w:rsidRDefault="00131E50" w14:paraId="7530B9B3" w14:textId="77777777">
      <w:pPr>
        <w:rPr>
          <w:lang w:eastAsia="fr-FR"/>
        </w:rPr>
      </w:pPr>
    </w:p>
    <w:p w:rsidR="00131E50" w:rsidP="00131E50" w:rsidRDefault="00131E50" w14:paraId="6950EEFA" w14:textId="77777777">
      <w:pPr>
        <w:pStyle w:val="Titre3"/>
        <w:rPr>
          <w:lang w:eastAsia="fr-FR"/>
        </w:rPr>
      </w:pPr>
      <w:r>
        <w:rPr>
          <w:lang w:eastAsia="fr-FR"/>
        </w:rPr>
        <w:t>I.2- Comment organiser le suivi de l’accord</w:t>
      </w:r>
    </w:p>
    <w:p w:rsidR="00131E50" w:rsidP="00131E50" w:rsidRDefault="00131E50" w14:paraId="60ECDCD6" w14:textId="77777777">
      <w:pPr>
        <w:rPr>
          <w:lang w:eastAsia="fr-FR"/>
        </w:rPr>
      </w:pPr>
      <w:r w:rsidRPr="00A4721E">
        <w:rPr>
          <w:lang w:eastAsia="fr-FR"/>
        </w:rPr>
        <w:t xml:space="preserve">Pour parvenir à </w:t>
      </w:r>
      <w:r>
        <w:rPr>
          <w:lang w:eastAsia="fr-FR"/>
        </w:rPr>
        <w:t>une</w:t>
      </w:r>
      <w:r w:rsidRPr="00A4721E">
        <w:rPr>
          <w:lang w:eastAsia="fr-FR"/>
        </w:rPr>
        <w:t xml:space="preserve"> « traduction opérationnelle de l’accord »</w:t>
      </w:r>
      <w:r>
        <w:rPr>
          <w:lang w:eastAsia="fr-FR"/>
        </w:rPr>
        <w:t>, il faut établir un plan d’action permettant de suivre</w:t>
      </w:r>
      <w:r w:rsidRPr="004D732A">
        <w:rPr>
          <w:lang w:eastAsia="fr-FR"/>
        </w:rPr>
        <w:t xml:space="preserve"> en continu son application</w:t>
      </w:r>
      <w:r>
        <w:rPr>
          <w:lang w:eastAsia="fr-FR"/>
        </w:rPr>
        <w:t xml:space="preserve">. Pour cela, le plan d’action doit prévoir : </w:t>
      </w:r>
    </w:p>
    <w:p w:rsidRPr="00A822AF" w:rsidR="00131E50" w:rsidP="00131E50" w:rsidRDefault="00131E50" w14:paraId="79E0ECC8" w14:textId="77777777">
      <w:pPr>
        <w:numPr>
          <w:ilvl w:val="0"/>
          <w:numId w:val="12"/>
        </w:numPr>
        <w:rPr>
          <w:lang w:eastAsia="fr-FR"/>
        </w:rPr>
      </w:pPr>
      <w:r>
        <w:rPr>
          <w:b/>
          <w:bCs/>
          <w:lang w:eastAsia="fr-FR"/>
        </w:rPr>
        <w:t>La c</w:t>
      </w:r>
      <w:r w:rsidRPr="00A822AF">
        <w:rPr>
          <w:b/>
          <w:bCs/>
          <w:lang w:eastAsia="fr-FR"/>
        </w:rPr>
        <w:t>ommuni</w:t>
      </w:r>
      <w:r>
        <w:rPr>
          <w:b/>
          <w:bCs/>
          <w:lang w:eastAsia="fr-FR"/>
        </w:rPr>
        <w:t>cation</w:t>
      </w:r>
      <w:r w:rsidRPr="00A822AF">
        <w:rPr>
          <w:lang w:eastAsia="fr-FR"/>
        </w:rPr>
        <w:t xml:space="preserve"> auprès des différents acteurs</w:t>
      </w:r>
    </w:p>
    <w:p w:rsidRPr="00A822AF" w:rsidR="00131E50" w:rsidP="00131E50" w:rsidRDefault="00131E50" w14:paraId="44E8BC34" w14:textId="77777777">
      <w:pPr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La diffusion de</w:t>
      </w:r>
      <w:r w:rsidRPr="00A822AF">
        <w:rPr>
          <w:lang w:eastAsia="fr-FR"/>
        </w:rPr>
        <w:t xml:space="preserve">s informations auprès des </w:t>
      </w:r>
      <w:r w:rsidRPr="00A822AF">
        <w:rPr>
          <w:b/>
          <w:bCs/>
          <w:lang w:eastAsia="fr-FR"/>
        </w:rPr>
        <w:t>salariés et de l’encadrement</w:t>
      </w:r>
    </w:p>
    <w:p w:rsidRPr="00A822AF" w:rsidR="00131E50" w:rsidP="00131E50" w:rsidRDefault="00131E50" w14:paraId="2F88E0FF" w14:textId="77777777">
      <w:pPr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Le suivi de</w:t>
      </w:r>
      <w:r w:rsidRPr="00A822AF">
        <w:rPr>
          <w:lang w:eastAsia="fr-FR"/>
        </w:rPr>
        <w:t xml:space="preserve"> l’</w:t>
      </w:r>
      <w:r w:rsidRPr="00A822AF">
        <w:rPr>
          <w:b/>
          <w:bCs/>
          <w:lang w:eastAsia="fr-FR"/>
        </w:rPr>
        <w:t xml:space="preserve">application réelle au niveau collectif et individuel </w:t>
      </w:r>
    </w:p>
    <w:p w:rsidRPr="00A822AF" w:rsidR="00131E50" w:rsidP="00131E50" w:rsidRDefault="00131E50" w14:paraId="312C62C4" w14:textId="77777777">
      <w:pPr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Le suivi d</w:t>
      </w:r>
      <w:r w:rsidRPr="00A822AF">
        <w:rPr>
          <w:lang w:eastAsia="fr-FR"/>
        </w:rPr>
        <w:t xml:space="preserve">es </w:t>
      </w:r>
      <w:r w:rsidRPr="00A822AF">
        <w:rPr>
          <w:b/>
          <w:bCs/>
          <w:lang w:eastAsia="fr-FR"/>
        </w:rPr>
        <w:t>indicateurs</w:t>
      </w:r>
      <w:r w:rsidRPr="00A822AF">
        <w:rPr>
          <w:lang w:eastAsia="fr-FR"/>
        </w:rPr>
        <w:t xml:space="preserve"> sur le tableau de bord des actions mises en place, des résultats obtenus et des améliorations nécessaires</w:t>
      </w:r>
    </w:p>
    <w:p w:rsidR="00131E50" w:rsidP="00131E50" w:rsidRDefault="00131E50" w14:paraId="0ED5C1AA" w14:textId="77777777">
      <w:pPr>
        <w:rPr>
          <w:lang w:eastAsia="fr-FR"/>
        </w:rPr>
      </w:pPr>
    </w:p>
    <w:p w:rsidR="00131E50" w:rsidP="00131E50" w:rsidRDefault="00131E50" w14:paraId="39733CAC" w14:textId="77777777">
      <w:pPr>
        <w:rPr>
          <w:lang w:eastAsia="fr-FR"/>
        </w:rPr>
      </w:pPr>
      <w:r>
        <w:rPr>
          <w:lang w:eastAsia="fr-FR"/>
        </w:rPr>
        <w:t xml:space="preserve">Pour se faire, le plan d’action s’appuie ainsi sur 2 plans : </w:t>
      </w:r>
    </w:p>
    <w:p w:rsidR="00131E50" w:rsidP="00131E50" w:rsidRDefault="00131E50" w14:paraId="14EB68E1" w14:textId="77777777">
      <w:pPr>
        <w:pStyle w:val="Paragraphedeliste"/>
        <w:numPr>
          <w:ilvl w:val="0"/>
          <w:numId w:val="11"/>
        </w:numPr>
        <w:rPr>
          <w:lang w:eastAsia="fr-FR"/>
        </w:rPr>
      </w:pPr>
      <w:r w:rsidRPr="00576E9F">
        <w:rPr>
          <w:b/>
          <w:bCs/>
          <w:lang w:eastAsia="fr-FR"/>
        </w:rPr>
        <w:t>Un plan de communication</w:t>
      </w:r>
      <w:r w:rsidRPr="00D62EB9">
        <w:rPr>
          <w:lang w:eastAsia="fr-FR"/>
        </w:rPr>
        <w:t xml:space="preserve"> </w:t>
      </w:r>
      <w:r>
        <w:rPr>
          <w:lang w:eastAsia="fr-FR"/>
        </w:rPr>
        <w:t xml:space="preserve">dont l’objectif est de </w:t>
      </w:r>
      <w:r w:rsidRPr="00576E9F">
        <w:rPr>
          <w:b/>
          <w:bCs/>
          <w:lang w:eastAsia="fr-FR"/>
        </w:rPr>
        <w:t>communiquer aux différents publics</w:t>
      </w:r>
      <w:r w:rsidRPr="00D62EB9">
        <w:rPr>
          <w:lang w:eastAsia="fr-FR"/>
        </w:rPr>
        <w:t xml:space="preserve"> de l'entreprise et hors entreprise</w:t>
      </w:r>
      <w:r>
        <w:rPr>
          <w:lang w:eastAsia="fr-FR"/>
        </w:rPr>
        <w:t xml:space="preserve">. La communication doit s’adapter aux différents publics, aux différents positionnements (salariés, encadrants, décisionnaires, etc.) et </w:t>
      </w:r>
      <w:r w:rsidRPr="00C3793B">
        <w:rPr>
          <w:lang w:eastAsia="fr-FR"/>
        </w:rPr>
        <w:t>prendre en compte le vécu des personnes en contexte de changement d’organisation.</w:t>
      </w:r>
    </w:p>
    <w:p w:rsidR="00131E50" w:rsidP="00131E50" w:rsidRDefault="00131E50" w14:paraId="262343C6" w14:textId="77777777">
      <w:pPr>
        <w:pStyle w:val="Paragraphedeliste"/>
        <w:numPr>
          <w:ilvl w:val="0"/>
          <w:numId w:val="11"/>
        </w:numPr>
        <w:rPr>
          <w:lang w:eastAsia="fr-FR"/>
        </w:rPr>
      </w:pPr>
      <w:r w:rsidRPr="00576E9F">
        <w:rPr>
          <w:b/>
          <w:bCs/>
          <w:lang w:eastAsia="fr-FR"/>
        </w:rPr>
        <w:t>Un plan d’accompagnement</w:t>
      </w:r>
      <w:r w:rsidRPr="00D62EB9">
        <w:rPr>
          <w:lang w:eastAsia="fr-FR"/>
        </w:rPr>
        <w:t xml:space="preserve"> </w:t>
      </w:r>
      <w:r>
        <w:rPr>
          <w:lang w:eastAsia="fr-FR"/>
        </w:rPr>
        <w:t xml:space="preserve">dont l’objectif est de </w:t>
      </w:r>
      <w:r w:rsidRPr="00576E9F">
        <w:rPr>
          <w:b/>
          <w:bCs/>
          <w:lang w:eastAsia="fr-FR"/>
        </w:rPr>
        <w:t>veiller au bon déroulement du déploiement et du suivi</w:t>
      </w:r>
      <w:r>
        <w:rPr>
          <w:lang w:eastAsia="fr-FR"/>
        </w:rPr>
        <w:t xml:space="preserve"> : il doit regrouper des actions organisationnelles (élaboration de fiches de postes, revue de l’organigramme, des process, des objectifs, etc.), collectives (par équipes / services, pesée de la charge du service, organisation et répartition de l’activité, mise en place de réunions </w:t>
      </w:r>
      <w:r w:rsidRPr="00CF781B">
        <w:rPr>
          <w:i/>
          <w:iCs/>
          <w:lang w:eastAsia="fr-FR"/>
        </w:rPr>
        <w:t>ad hoc</w:t>
      </w:r>
      <w:r>
        <w:rPr>
          <w:lang w:eastAsia="fr-FR"/>
        </w:rPr>
        <w:t xml:space="preserve"> ou institutionnalisées) voire individuelles (formations, etc.)</w:t>
      </w:r>
    </w:p>
    <w:p w:rsidR="00131E50" w:rsidP="00131E50" w:rsidRDefault="00131E50" w14:paraId="31EBDA13" w14:textId="77777777">
      <w:pPr>
        <w:rPr>
          <w:lang w:eastAsia="fr-FR"/>
        </w:rPr>
      </w:pPr>
    </w:p>
    <w:p w:rsidR="00131E50" w:rsidP="00131E50" w:rsidRDefault="00131E50" w14:paraId="4019C7E5" w14:textId="77777777">
      <w:pPr>
        <w:rPr>
          <w:lang w:eastAsia="fr-FR"/>
        </w:rPr>
      </w:pPr>
      <w:r>
        <w:rPr>
          <w:lang w:eastAsia="fr-FR"/>
        </w:rPr>
        <w:t xml:space="preserve">Cela permettra in fine d’intégrer l’accord au fonctionnement de l’entreprise, de mettre en place les </w:t>
      </w:r>
      <w:r w:rsidRPr="00B34A16">
        <w:rPr>
          <w:lang w:eastAsia="fr-FR"/>
        </w:rPr>
        <w:t>moyens et temps nécessaires à sa mise en œuvre effective</w:t>
      </w:r>
      <w:r>
        <w:rPr>
          <w:lang w:eastAsia="fr-FR"/>
        </w:rPr>
        <w:t xml:space="preserve"> et de s’</w:t>
      </w:r>
      <w:r>
        <w:t>assurer de l’</w:t>
      </w:r>
      <w:r w:rsidRPr="00B34A16">
        <w:rPr>
          <w:lang w:eastAsia="fr-FR"/>
        </w:rPr>
        <w:t>adéquation entre modalités de l’accord et besoins réels des salariés</w:t>
      </w:r>
      <w:r>
        <w:rPr>
          <w:lang w:eastAsia="fr-FR"/>
        </w:rPr>
        <w:t xml:space="preserve">. </w:t>
      </w:r>
    </w:p>
    <w:p w:rsidR="00131E50" w:rsidP="00131E50" w:rsidRDefault="00131E50" w14:paraId="3816707D" w14:textId="77777777">
      <w:pPr>
        <w:rPr>
          <w:lang w:eastAsia="fr-FR"/>
        </w:rPr>
      </w:pPr>
    </w:p>
    <w:p w:rsidR="00131E50" w:rsidP="00131E50" w:rsidRDefault="00131E50" w14:paraId="4FE62C26" w14:textId="77777777">
      <w:pPr>
        <w:spacing w:after="160" w:line="259" w:lineRule="auto"/>
        <w:jc w:val="left"/>
        <w:rPr>
          <w:lang w:eastAsia="fr-FR"/>
        </w:rPr>
      </w:pPr>
      <w:r>
        <w:rPr>
          <w:lang w:eastAsia="fr-FR"/>
        </w:rPr>
        <w:br w:type="page"/>
      </w:r>
    </w:p>
    <w:p w:rsidRPr="00FB7F35" w:rsidR="00131E50" w:rsidP="00131E50" w:rsidRDefault="00131E50" w14:paraId="2344A9AA" w14:textId="77777777">
      <w:pPr>
        <w:pStyle w:val="Titre2"/>
      </w:pPr>
      <w:r>
        <w:lastRenderedPageBreak/>
        <w:t>II- Cas pratique</w:t>
      </w:r>
    </w:p>
    <w:p w:rsidR="00131E50" w:rsidP="00131E50" w:rsidRDefault="00131E50" w14:paraId="1C2DB5FA" w14:textId="77777777">
      <w:pPr>
        <w:pStyle w:val="Titre3"/>
      </w:pPr>
      <w:r>
        <w:t xml:space="preserve">II.1- </w:t>
      </w:r>
      <w:r w:rsidRPr="00333B5A">
        <w:t>Mode d’emploi détaillé</w:t>
      </w:r>
    </w:p>
    <w:p w:rsidR="00131E50" w:rsidP="00131E50" w:rsidRDefault="00131E50" w14:paraId="20AAFBC8" w14:textId="77777777">
      <w:pPr>
        <w:pStyle w:val="Paragraphedeliste"/>
        <w:numPr>
          <w:ilvl w:val="0"/>
          <w:numId w:val="6"/>
        </w:numPr>
      </w:pPr>
      <w:r w:rsidRPr="00EC62BA">
        <w:rPr>
          <w:b/>
          <w:bCs/>
        </w:rPr>
        <w:t>Public</w:t>
      </w:r>
      <w:r>
        <w:t xml:space="preserve"> : entreprise, branche, tous types de secteur </w:t>
      </w:r>
    </w:p>
    <w:p w:rsidR="00131E50" w:rsidP="00131E50" w:rsidRDefault="00131E50" w14:paraId="5A89F7D4" w14:textId="2B81375F">
      <w:pPr>
        <w:pStyle w:val="Paragraphedeliste"/>
        <w:numPr>
          <w:ilvl w:val="0"/>
          <w:numId w:val="6"/>
        </w:numPr>
      </w:pPr>
      <w:r w:rsidRPr="00EC62BA">
        <w:rPr>
          <w:b/>
          <w:bCs/>
        </w:rPr>
        <w:t>Objectif général</w:t>
      </w:r>
      <w:r>
        <w:t xml:space="preserve"> : organiser le suivi de la négociation d’un accord </w:t>
      </w:r>
      <w:r w:rsidR="0055481A">
        <w:t>GPEC/GEPP</w:t>
      </w:r>
    </w:p>
    <w:p w:rsidR="00131E50" w:rsidP="00131E50" w:rsidRDefault="00131E50" w14:paraId="79F5677D" w14:textId="77777777">
      <w:pPr>
        <w:pStyle w:val="Paragraphedeliste"/>
        <w:numPr>
          <w:ilvl w:val="0"/>
          <w:numId w:val="6"/>
        </w:numPr>
      </w:pPr>
      <w:r w:rsidRPr="00EC62BA">
        <w:rPr>
          <w:b/>
          <w:bCs/>
        </w:rPr>
        <w:t>Sous-Objectifs</w:t>
      </w:r>
      <w:r>
        <w:t xml:space="preserve"> : donner vie à son accord, c’est organiser le suivi au moyen d’un plan d’action</w:t>
      </w:r>
    </w:p>
    <w:p w:rsidR="00131E50" w:rsidP="00131E50" w:rsidRDefault="00131E50" w14:paraId="569020B1" w14:textId="77777777">
      <w:pPr>
        <w:pStyle w:val="Paragraphedeliste"/>
        <w:numPr>
          <w:ilvl w:val="0"/>
          <w:numId w:val="6"/>
        </w:numPr>
      </w:pPr>
      <w:r w:rsidRPr="00EC62BA">
        <w:rPr>
          <w:b/>
          <w:bCs/>
        </w:rPr>
        <w:t>Objectifs à découvrir</w:t>
      </w:r>
      <w:r>
        <w:t xml:space="preserve"> : déployer un accord, c’</w:t>
      </w:r>
      <w:proofErr w:type="spellStart"/>
      <w:r>
        <w:t>est</w:t>
      </w:r>
      <w:proofErr w:type="spellEnd"/>
      <w:r>
        <w:t xml:space="preserve"> s’engager dans un travail en commun, au travers d’un projet de changement organisationnel, qui doit s’appuyer sur des acteurs, des outils et de la communication</w:t>
      </w:r>
    </w:p>
    <w:p w:rsidR="00131E50" w:rsidP="00131E50" w:rsidRDefault="00131E50" w14:paraId="724310EC" w14:textId="5410C765">
      <w:pPr>
        <w:pStyle w:val="Paragraphedeliste"/>
        <w:numPr>
          <w:ilvl w:val="0"/>
          <w:numId w:val="6"/>
        </w:numPr>
      </w:pPr>
      <w:r w:rsidRPr="00EC62BA">
        <w:rPr>
          <w:b/>
          <w:bCs/>
        </w:rPr>
        <w:t>Méthode pédagogique</w:t>
      </w:r>
      <w:r>
        <w:t xml:space="preserve"> : atelier d’analyse d</w:t>
      </w:r>
      <w:r w:rsidR="001A6361">
        <w:t>e</w:t>
      </w:r>
      <w:r>
        <w:t xml:space="preserve"> cas</w:t>
      </w:r>
    </w:p>
    <w:p w:rsidR="00131E50" w:rsidP="00131E50" w:rsidRDefault="00131E50" w14:paraId="11ED19C9" w14:textId="77777777">
      <w:pPr>
        <w:pStyle w:val="Paragraphedeliste"/>
        <w:numPr>
          <w:ilvl w:val="0"/>
          <w:numId w:val="6"/>
        </w:numPr>
      </w:pPr>
      <w:r w:rsidRPr="00EC62BA">
        <w:rPr>
          <w:b/>
          <w:bCs/>
        </w:rPr>
        <w:t>Activité proposée</w:t>
      </w:r>
      <w:r>
        <w:t xml:space="preserve"> : le groupe est séparé en sous-groupes de 5 personnes. Un cas est proposé, pour être étudié en sous-groupe, puis présenter son travail.</w:t>
      </w:r>
    </w:p>
    <w:p w:rsidR="00131E50" w:rsidP="00131E50" w:rsidRDefault="00131E50" w14:paraId="5002E4CC" w14:textId="77777777">
      <w:pPr>
        <w:pStyle w:val="Paragraphedeliste"/>
        <w:numPr>
          <w:ilvl w:val="1"/>
          <w:numId w:val="6"/>
        </w:numPr>
      </w:pPr>
      <w:r>
        <w:t xml:space="preserve">Phase introductive </w:t>
      </w:r>
      <w:r>
        <w:rPr>
          <w:rFonts w:ascii="Wingdings" w:hAnsi="Wingdings" w:eastAsia="Wingdings" w:cs="Wingdings"/>
        </w:rPr>
        <w:t>è</w:t>
      </w:r>
      <w:r>
        <w:t xml:space="preserve"> le formateur présente la consigne. </w:t>
      </w:r>
    </w:p>
    <w:p w:rsidR="00131E50" w:rsidP="00131E50" w:rsidRDefault="00131E50" w14:paraId="1A104978" w14:textId="77777777">
      <w:pPr>
        <w:pStyle w:val="Paragraphedeliste"/>
        <w:numPr>
          <w:ilvl w:val="1"/>
          <w:numId w:val="6"/>
        </w:numPr>
      </w:pPr>
      <w:r>
        <w:t xml:space="preserve">Phase 1 : recherche en sous-groupe </w:t>
      </w:r>
      <w:r>
        <w:rPr>
          <w:rFonts w:ascii="Wingdings" w:hAnsi="Wingdings" w:eastAsia="Wingdings" w:cs="Wingdings"/>
        </w:rPr>
        <w:t>è</w:t>
      </w:r>
      <w:r>
        <w:t xml:space="preserve"> chaque stagiaire lit les éléments du cas, propose ses idées, le groupe échange et organise ses idées</w:t>
      </w:r>
    </w:p>
    <w:p w:rsidR="00131E50" w:rsidP="00131E50" w:rsidRDefault="00131E50" w14:paraId="7DDF2E85" w14:textId="77777777">
      <w:pPr>
        <w:pStyle w:val="Paragraphedeliste"/>
        <w:numPr>
          <w:ilvl w:val="1"/>
          <w:numId w:val="6"/>
        </w:numPr>
      </w:pPr>
      <w:r>
        <w:t xml:space="preserve">Phase 2 : organisation en sous-groupe </w:t>
      </w:r>
      <w:r>
        <w:rPr>
          <w:rFonts w:ascii="Wingdings" w:hAnsi="Wingdings" w:eastAsia="Wingdings" w:cs="Wingdings"/>
        </w:rPr>
        <w:t>è</w:t>
      </w:r>
      <w:r>
        <w:t xml:space="preserve"> chaque groupe organise la présentation de ses réponses. </w:t>
      </w:r>
    </w:p>
    <w:p w:rsidR="00131E50" w:rsidP="00131E50" w:rsidRDefault="00131E50" w14:paraId="7608B1C7" w14:textId="77777777">
      <w:pPr>
        <w:pStyle w:val="Paragraphedeliste"/>
        <w:numPr>
          <w:ilvl w:val="1"/>
          <w:numId w:val="6"/>
        </w:numPr>
      </w:pPr>
      <w:r>
        <w:t xml:space="preserve">Phase 3 : mise en commun en grand groupe </w:t>
      </w:r>
      <w:r>
        <w:rPr>
          <w:rFonts w:ascii="Wingdings" w:hAnsi="Wingdings" w:eastAsia="Wingdings" w:cs="Wingdings"/>
        </w:rPr>
        <w:t>è</w:t>
      </w:r>
      <w:r>
        <w:t xml:space="preserve"> présentations du travail de réflexion </w:t>
      </w:r>
      <w:r w:rsidRPr="000E3C41">
        <w:t>et d’imagination de</w:t>
      </w:r>
      <w:r>
        <w:t xml:space="preserve"> chaque sous-groupe et synthèse effectuée par l’animateur. </w:t>
      </w:r>
    </w:p>
    <w:p w:rsidR="00131E50" w:rsidP="00131E50" w:rsidRDefault="00131E50" w14:paraId="46991D19" w14:textId="77777777">
      <w:pPr>
        <w:pStyle w:val="Paragraphedeliste"/>
        <w:numPr>
          <w:ilvl w:val="1"/>
          <w:numId w:val="6"/>
        </w:numPr>
      </w:pPr>
      <w:r>
        <w:t xml:space="preserve">Phase 4 </w:t>
      </w:r>
      <w:r>
        <w:rPr>
          <w:rFonts w:ascii="Wingdings" w:hAnsi="Wingdings" w:eastAsia="Wingdings" w:cs="Wingdings"/>
        </w:rPr>
        <w:t>è</w:t>
      </w:r>
      <w:r>
        <w:t xml:space="preserve"> synthèse par l’animateur, partage de messages importants</w:t>
      </w:r>
    </w:p>
    <w:p w:rsidR="00131E50" w:rsidP="00131E50" w:rsidRDefault="00131E50" w14:paraId="7AFE2105" w14:textId="77777777">
      <w:pPr>
        <w:pStyle w:val="Paragraphedeliste"/>
        <w:numPr>
          <w:ilvl w:val="0"/>
          <w:numId w:val="6"/>
        </w:numPr>
      </w:pPr>
      <w:r w:rsidRPr="00EC62BA">
        <w:rPr>
          <w:b/>
          <w:bCs/>
        </w:rPr>
        <w:t>Consigne d’animation</w:t>
      </w:r>
      <w:r>
        <w:t xml:space="preserve"> : faire les groupes avant présentation des cas. Aider les groupes. Faciliter les échanges en grand groupe. Faire passer des messages clefs en phase de synthèse en vue des objectifs pédagogiques à découvrir. Si le groupe s’y prête (ambiance collaborative déjà installée), il peut être utile à l’objectif « faire l’expérience d’un travail en commun » de faire des groupes mixtes pour l’étude de cas. Sinon, le ou les animateurs peuvent créer des équipes séparées (employeur/salariés) pour favoriser les échanges en sous-groupes.</w:t>
      </w:r>
    </w:p>
    <w:p w:rsidR="00131E50" w:rsidP="00131E50" w:rsidRDefault="00131E50" w14:paraId="0245ADF6" w14:textId="77777777">
      <w:pPr>
        <w:pStyle w:val="Paragraphedeliste"/>
        <w:numPr>
          <w:ilvl w:val="0"/>
          <w:numId w:val="6"/>
        </w:numPr>
      </w:pPr>
      <w:r>
        <w:t xml:space="preserve">Matériel : Cahier individuel / Tableau / Post-il, ou </w:t>
      </w:r>
      <w:proofErr w:type="spellStart"/>
      <w:r>
        <w:t>Jamboard</w:t>
      </w:r>
      <w:proofErr w:type="spellEnd"/>
      <w:r>
        <w:t xml:space="preserve">. </w:t>
      </w:r>
    </w:p>
    <w:p w:rsidR="00131E50" w:rsidP="00131E50" w:rsidRDefault="00131E50" w14:paraId="462F74A2" w14:textId="5CC1D7EF">
      <w:pPr>
        <w:pStyle w:val="Paragraphedeliste"/>
        <w:numPr>
          <w:ilvl w:val="0"/>
          <w:numId w:val="6"/>
        </w:numPr>
      </w:pPr>
      <w:r>
        <w:t xml:space="preserve">Durée : 1 heure </w:t>
      </w:r>
      <w:r w:rsidR="004C3831">
        <w:t xml:space="preserve">à 1 heure </w:t>
      </w:r>
      <w:r>
        <w:t>30 (en fonction du nombre de sous-groupes)</w:t>
      </w:r>
    </w:p>
    <w:p w:rsidR="00131E50" w:rsidP="00131E50" w:rsidRDefault="00131E50" w14:paraId="259A4286" w14:textId="77777777">
      <w:pPr>
        <w:spacing w:after="160" w:line="259" w:lineRule="auto"/>
        <w:jc w:val="left"/>
      </w:pPr>
    </w:p>
    <w:p w:rsidR="00131E50" w:rsidP="00131E50" w:rsidRDefault="00131E50" w14:paraId="29F6C6BA" w14:textId="77777777">
      <w:pPr>
        <w:spacing w:after="160" w:line="259" w:lineRule="auto"/>
        <w:jc w:val="left"/>
      </w:pPr>
      <w:r>
        <w:br w:type="page"/>
      </w:r>
    </w:p>
    <w:p w:rsidRPr="001E59FF" w:rsidR="00131E50" w:rsidP="00131E50" w:rsidRDefault="00131E50" w14:paraId="7B32A250" w14:textId="77777777">
      <w:pPr>
        <w:pStyle w:val="Titre3"/>
      </w:pPr>
      <w:r>
        <w:lastRenderedPageBreak/>
        <w:t xml:space="preserve">II.2- </w:t>
      </w:r>
      <w:r w:rsidRPr="001E59FF">
        <w:t xml:space="preserve">Atelier : </w:t>
      </w:r>
      <w:r>
        <w:t>« Réfléchir et i</w:t>
      </w:r>
      <w:r w:rsidRPr="001E59FF">
        <w:t xml:space="preserve">maginer ce qui </w:t>
      </w:r>
      <w:r>
        <w:t>peut</w:t>
      </w:r>
      <w:r w:rsidRPr="001E59FF">
        <w:t xml:space="preserve"> être fait … »</w:t>
      </w:r>
    </w:p>
    <w:p w:rsidR="00131E50" w:rsidP="00131E50" w:rsidRDefault="00131E50" w14:paraId="6089C19C" w14:textId="77777777">
      <w:pPr>
        <w:pStyle w:val="Titre4"/>
      </w:pPr>
      <w:r>
        <w:t>a- Présentation du cas</w:t>
      </w:r>
    </w:p>
    <w:p w:rsidR="00131E50" w:rsidP="00131E50" w:rsidRDefault="00131E50" w14:paraId="1FD562E7" w14:textId="4A044ECD">
      <w:pPr>
        <w:rPr>
          <w:rFonts w:ascii="Calibri" w:hAnsi="Calibri" w:eastAsia="Calibri" w:cs="Times New Roman"/>
        </w:rPr>
      </w:pPr>
      <w:r w:rsidRPr="00B3517C">
        <w:rPr>
          <w:rFonts w:ascii="Calibri" w:hAnsi="Calibri" w:eastAsia="Calibri" w:cs="Times New Roman"/>
        </w:rPr>
        <w:t xml:space="preserve">En </w:t>
      </w:r>
      <w:r>
        <w:rPr>
          <w:rFonts w:ascii="Calibri" w:hAnsi="Calibri" w:eastAsia="Calibri" w:cs="Times New Roman"/>
        </w:rPr>
        <w:t xml:space="preserve">fin avril </w:t>
      </w:r>
      <w:r w:rsidRPr="00B3517C">
        <w:rPr>
          <w:rFonts w:ascii="Calibri" w:hAnsi="Calibri" w:eastAsia="Calibri" w:cs="Times New Roman"/>
        </w:rPr>
        <w:t>201</w:t>
      </w:r>
      <w:r>
        <w:rPr>
          <w:rFonts w:ascii="Calibri" w:hAnsi="Calibri" w:eastAsia="Calibri" w:cs="Times New Roman"/>
        </w:rPr>
        <w:t>8</w:t>
      </w:r>
      <w:r w:rsidRPr="00B3517C">
        <w:rPr>
          <w:rFonts w:ascii="Calibri" w:hAnsi="Calibri" w:eastAsia="Calibri" w:cs="Times New Roman"/>
        </w:rPr>
        <w:t xml:space="preserve">, l’entreprise </w:t>
      </w:r>
      <w:r w:rsidRPr="00672EE8">
        <w:rPr>
          <w:rFonts w:ascii="Calibri" w:hAnsi="Calibri" w:eastAsia="Calibri" w:cs="Times New Roman"/>
        </w:rPr>
        <w:t>« </w:t>
      </w:r>
      <w:proofErr w:type="spellStart"/>
      <w:r w:rsidRPr="00672EE8">
        <w:rPr>
          <w:rFonts w:ascii="Calibri" w:hAnsi="Calibri" w:eastAsia="Calibri" w:cs="Times New Roman"/>
        </w:rPr>
        <w:t>Volare</w:t>
      </w:r>
      <w:proofErr w:type="spellEnd"/>
      <w:r w:rsidRPr="00672EE8">
        <w:rPr>
          <w:rFonts w:ascii="Calibri" w:hAnsi="Calibri" w:eastAsia="Calibri" w:cs="Times New Roman"/>
        </w:rPr>
        <w:t> »</w:t>
      </w:r>
      <w:r w:rsidRPr="00B3517C">
        <w:rPr>
          <w:rFonts w:ascii="Calibri" w:hAnsi="Calibri" w:eastAsia="Calibri" w:cs="Times New Roman"/>
        </w:rPr>
        <w:t xml:space="preserve"> </w:t>
      </w:r>
      <w:r>
        <w:rPr>
          <w:rFonts w:ascii="Calibri" w:hAnsi="Calibri" w:eastAsia="Calibri" w:cs="Times New Roman"/>
        </w:rPr>
        <w:t xml:space="preserve">est parvenu à un accord </w:t>
      </w:r>
      <w:r w:rsidR="004C3831">
        <w:rPr>
          <w:rFonts w:ascii="Calibri" w:hAnsi="Calibri" w:eastAsia="Calibri" w:cs="Times New Roman"/>
        </w:rPr>
        <w:t>GPEC/</w:t>
      </w:r>
      <w:r>
        <w:rPr>
          <w:rFonts w:ascii="Calibri" w:hAnsi="Calibri" w:eastAsia="Calibri" w:cs="Times New Roman"/>
        </w:rPr>
        <w:t>GEPP</w:t>
      </w:r>
      <w:r w:rsidRPr="00B3517C">
        <w:rPr>
          <w:rFonts w:ascii="Calibri" w:hAnsi="Calibri" w:eastAsia="Calibri" w:cs="Times New Roman"/>
        </w:rPr>
        <w:t>.</w:t>
      </w:r>
      <w:r>
        <w:rPr>
          <w:rFonts w:ascii="Calibri" w:hAnsi="Calibri" w:eastAsia="Calibri" w:cs="Times New Roman"/>
        </w:rPr>
        <w:t xml:space="preserve"> Cet accord était structuré de la manière suivante : </w:t>
      </w:r>
    </w:p>
    <w:tbl>
      <w:tblPr>
        <w:tblStyle w:val="Grilledutableau"/>
        <w:tblW w:w="10348" w:type="dxa"/>
        <w:tblInd w:w="-714" w:type="dxa"/>
        <w:tblLook w:val="04A0" w:firstRow="1" w:lastRow="0" w:firstColumn="1" w:lastColumn="0" w:noHBand="0" w:noVBand="1"/>
      </w:tblPr>
      <w:tblGrid>
        <w:gridCol w:w="1555"/>
        <w:gridCol w:w="8793"/>
      </w:tblGrid>
      <w:tr w:rsidR="00131E50" w:rsidTr="00B05244" w14:paraId="297DD91D" w14:textId="77777777">
        <w:tc>
          <w:tcPr>
            <w:tcW w:w="10348" w:type="dxa"/>
            <w:gridSpan w:val="2"/>
          </w:tcPr>
          <w:p w:rsidRPr="00445FE4" w:rsidR="00131E50" w:rsidP="000C4392" w:rsidRDefault="00131E50" w14:paraId="583FFA9A" w14:textId="77777777">
            <w:pPr>
              <w:rPr>
                <w:rFonts w:ascii="Calibri" w:hAnsi="Calibri" w:eastAsia="Calibri" w:cs="Times New Roman"/>
                <w:b/>
                <w:bCs/>
              </w:rPr>
            </w:pPr>
            <w:r w:rsidRPr="00445FE4">
              <w:rPr>
                <w:rFonts w:ascii="Calibri" w:hAnsi="Calibri" w:eastAsia="Calibri" w:cs="Times New Roman"/>
                <w:b/>
                <w:bCs/>
              </w:rPr>
              <w:t>PREAMBULE</w:t>
            </w:r>
          </w:p>
        </w:tc>
      </w:tr>
      <w:tr w:rsidR="00131E50" w:rsidTr="00B05244" w14:paraId="3CE3E710" w14:textId="77777777">
        <w:tc>
          <w:tcPr>
            <w:tcW w:w="1555" w:type="dxa"/>
          </w:tcPr>
          <w:p w:rsidRPr="00445FE4" w:rsidR="00131E50" w:rsidP="000C4392" w:rsidRDefault="00131E50" w14:paraId="5BFEE7FA" w14:textId="77777777">
            <w:pPr>
              <w:rPr>
                <w:rFonts w:ascii="Calibri" w:hAnsi="Calibri" w:eastAsia="Calibri" w:cs="Times New Roman"/>
                <w:b/>
                <w:bCs/>
              </w:rPr>
            </w:pPr>
            <w:r w:rsidRPr="00445FE4">
              <w:rPr>
                <w:rFonts w:ascii="Calibri" w:hAnsi="Calibri" w:eastAsia="Calibri" w:cs="Times New Roman"/>
                <w:b/>
                <w:bCs/>
              </w:rPr>
              <w:t>CHAPITRE I</w:t>
            </w:r>
          </w:p>
        </w:tc>
        <w:tc>
          <w:tcPr>
            <w:tcW w:w="8793" w:type="dxa"/>
          </w:tcPr>
          <w:p w:rsidRPr="00445FE4" w:rsidR="00131E50" w:rsidP="000C4392" w:rsidRDefault="00131E50" w14:paraId="5D1655BC" w14:textId="53284691">
            <w:pPr>
              <w:rPr>
                <w:rFonts w:ascii="Calibri" w:hAnsi="Calibri" w:eastAsia="Calibri" w:cs="Times New Roman"/>
                <w:b/>
                <w:bCs/>
                <w:caps/>
              </w:rPr>
            </w:pPr>
            <w:r w:rsidRPr="00445FE4">
              <w:rPr>
                <w:rFonts w:ascii="Calibri" w:hAnsi="Calibri" w:eastAsia="Calibri" w:cs="Times New Roman"/>
                <w:b/>
                <w:bCs/>
                <w:caps/>
              </w:rPr>
              <w:t xml:space="preserve">Modalités d’information et de consultation du CSE sur les orientations stratégiques et leurs conséquences sur l’activité, l’emploi, l’évolution des métiers et des compétences, sur la </w:t>
            </w:r>
            <w:r w:rsidR="004700A9">
              <w:rPr>
                <w:rFonts w:ascii="Calibri" w:hAnsi="Calibri" w:eastAsia="Calibri" w:cs="Times New Roman"/>
                <w:b/>
                <w:bCs/>
                <w:caps/>
              </w:rPr>
              <w:t>GPEC/</w:t>
            </w:r>
            <w:r w:rsidRPr="00445FE4">
              <w:rPr>
                <w:rFonts w:ascii="Calibri" w:hAnsi="Calibri" w:eastAsia="Calibri" w:cs="Times New Roman"/>
                <w:b/>
                <w:bCs/>
                <w:caps/>
              </w:rPr>
              <w:t>GEPP et les orientations de la formation professionnelle</w:t>
            </w:r>
          </w:p>
        </w:tc>
      </w:tr>
      <w:tr w:rsidR="00131E50" w:rsidTr="00B05244" w14:paraId="35C0C715" w14:textId="77777777">
        <w:tc>
          <w:tcPr>
            <w:tcW w:w="1555" w:type="dxa"/>
          </w:tcPr>
          <w:p w:rsidRPr="00445FE4" w:rsidR="00131E50" w:rsidP="000C4392" w:rsidRDefault="00131E50" w14:paraId="0E241B85" w14:textId="77777777">
            <w:pPr>
              <w:rPr>
                <w:rFonts w:ascii="Calibri" w:hAnsi="Calibri" w:eastAsia="Calibri" w:cs="Times New Roman"/>
                <w:b/>
                <w:bCs/>
              </w:rPr>
            </w:pPr>
            <w:r w:rsidRPr="00445FE4">
              <w:rPr>
                <w:rFonts w:ascii="Calibri" w:hAnsi="Calibri" w:eastAsia="Calibri" w:cs="Times New Roman"/>
                <w:b/>
                <w:bCs/>
              </w:rPr>
              <w:t>CHAPITRE II</w:t>
            </w:r>
          </w:p>
        </w:tc>
        <w:tc>
          <w:tcPr>
            <w:tcW w:w="8793" w:type="dxa"/>
          </w:tcPr>
          <w:p w:rsidRPr="00445FE4" w:rsidR="00131E50" w:rsidP="000C4392" w:rsidRDefault="00131E50" w14:paraId="1A407477" w14:textId="77777777">
            <w:pPr>
              <w:rPr>
                <w:rFonts w:ascii="Calibri" w:hAnsi="Calibri" w:eastAsia="Calibri" w:cs="Times New Roman"/>
                <w:b/>
                <w:bCs/>
                <w:caps/>
              </w:rPr>
            </w:pPr>
            <w:r w:rsidRPr="00445FE4">
              <w:rPr>
                <w:rFonts w:ascii="Calibri" w:hAnsi="Calibri" w:eastAsia="Calibri" w:cs="Times New Roman"/>
                <w:b/>
                <w:bCs/>
                <w:caps/>
              </w:rPr>
              <w:t>Orientations et priorités de la formation professionnelle de l’entreprise</w:t>
            </w:r>
          </w:p>
        </w:tc>
      </w:tr>
      <w:tr w:rsidR="00131E50" w:rsidTr="00B05244" w14:paraId="47FB4A82" w14:textId="77777777">
        <w:tc>
          <w:tcPr>
            <w:tcW w:w="1555" w:type="dxa"/>
          </w:tcPr>
          <w:p w:rsidRPr="0017694F" w:rsidR="00131E50" w:rsidP="000C4392" w:rsidRDefault="00131E50" w14:paraId="3FA23FE7" w14:textId="77777777">
            <w:pPr>
              <w:rPr>
                <w:rFonts w:ascii="Calibri" w:hAnsi="Calibri" w:eastAsia="Calibri" w:cs="Times New Roman"/>
              </w:rPr>
            </w:pPr>
            <w:r w:rsidRPr="0017694F">
              <w:rPr>
                <w:rFonts w:ascii="Calibri" w:hAnsi="Calibri" w:eastAsia="Calibri" w:cs="Times New Roman"/>
              </w:rPr>
              <w:t>Titre 1</w:t>
            </w:r>
          </w:p>
        </w:tc>
        <w:tc>
          <w:tcPr>
            <w:tcW w:w="8793" w:type="dxa"/>
          </w:tcPr>
          <w:p w:rsidRPr="0017694F" w:rsidR="00131E50" w:rsidP="000C4392" w:rsidRDefault="00131E50" w14:paraId="4E7A6180" w14:textId="77777777">
            <w:pPr>
              <w:rPr>
                <w:rFonts w:ascii="Calibri" w:hAnsi="Calibri" w:eastAsia="Calibri" w:cs="Times New Roman"/>
              </w:rPr>
            </w:pPr>
            <w:r w:rsidRPr="0017694F">
              <w:rPr>
                <w:rFonts w:ascii="Calibri" w:hAnsi="Calibri" w:eastAsia="Calibri" w:cs="Times New Roman"/>
              </w:rPr>
              <w:t>Formation</w:t>
            </w:r>
            <w:r>
              <w:rPr>
                <w:rFonts w:ascii="Calibri" w:hAnsi="Calibri" w:eastAsia="Calibri" w:cs="Times New Roman"/>
              </w:rPr>
              <w:t xml:space="preserve"> obligatoire / prévention / sécurité</w:t>
            </w:r>
          </w:p>
        </w:tc>
      </w:tr>
      <w:tr w:rsidR="00131E50" w:rsidTr="00B05244" w14:paraId="2A882C4B" w14:textId="77777777">
        <w:tc>
          <w:tcPr>
            <w:tcW w:w="1555" w:type="dxa"/>
          </w:tcPr>
          <w:p w:rsidRPr="0017694F" w:rsidR="00131E50" w:rsidP="000C4392" w:rsidRDefault="00131E50" w14:paraId="0E66435B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2</w:t>
            </w:r>
          </w:p>
        </w:tc>
        <w:tc>
          <w:tcPr>
            <w:tcW w:w="8793" w:type="dxa"/>
          </w:tcPr>
          <w:p w:rsidRPr="0017694F" w:rsidR="00131E50" w:rsidP="000C4392" w:rsidRDefault="00131E50" w14:paraId="0432C3A4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Formation maintien / adaptation dans l’emploi</w:t>
            </w:r>
          </w:p>
        </w:tc>
      </w:tr>
      <w:tr w:rsidR="00131E50" w:rsidTr="00B05244" w14:paraId="627E4866" w14:textId="77777777">
        <w:tc>
          <w:tcPr>
            <w:tcW w:w="1555" w:type="dxa"/>
          </w:tcPr>
          <w:p w:rsidRPr="0017694F" w:rsidR="00131E50" w:rsidP="000C4392" w:rsidRDefault="00131E50" w14:paraId="4517F830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3</w:t>
            </w:r>
          </w:p>
        </w:tc>
        <w:tc>
          <w:tcPr>
            <w:tcW w:w="8793" w:type="dxa"/>
          </w:tcPr>
          <w:p w:rsidRPr="0017694F" w:rsidR="00131E50" w:rsidP="000C4392" w:rsidRDefault="00131E50" w14:paraId="43991318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Formation développement des compétences</w:t>
            </w:r>
          </w:p>
        </w:tc>
      </w:tr>
      <w:tr w:rsidR="00131E50" w:rsidTr="00B05244" w14:paraId="0A35F4F7" w14:textId="77777777">
        <w:tc>
          <w:tcPr>
            <w:tcW w:w="1555" w:type="dxa"/>
          </w:tcPr>
          <w:p w:rsidRPr="00445FE4" w:rsidR="00131E50" w:rsidP="000C4392" w:rsidRDefault="00131E50" w14:paraId="21AC523D" w14:textId="77777777">
            <w:pPr>
              <w:rPr>
                <w:rFonts w:ascii="Calibri" w:hAnsi="Calibri" w:eastAsia="Calibri" w:cs="Times New Roman"/>
                <w:b/>
                <w:bCs/>
              </w:rPr>
            </w:pPr>
            <w:r w:rsidRPr="00445FE4">
              <w:rPr>
                <w:rFonts w:ascii="Calibri" w:hAnsi="Calibri" w:eastAsia="Calibri" w:cs="Times New Roman"/>
                <w:b/>
                <w:bCs/>
              </w:rPr>
              <w:t>CHAPITRE III</w:t>
            </w:r>
          </w:p>
        </w:tc>
        <w:tc>
          <w:tcPr>
            <w:tcW w:w="8793" w:type="dxa"/>
          </w:tcPr>
          <w:p w:rsidRPr="00445FE4" w:rsidR="00131E50" w:rsidP="000C4392" w:rsidRDefault="00131E50" w14:paraId="6ADBB830" w14:textId="078CAD85">
            <w:pPr>
              <w:rPr>
                <w:rFonts w:ascii="Calibri" w:hAnsi="Calibri" w:eastAsia="Calibri" w:cs="Times New Roman"/>
                <w:b/>
                <w:bCs/>
                <w:caps/>
              </w:rPr>
            </w:pPr>
            <w:r w:rsidRPr="00445FE4">
              <w:rPr>
                <w:rFonts w:ascii="Calibri" w:hAnsi="Calibri" w:eastAsia="Calibri" w:cs="Times New Roman"/>
                <w:b/>
                <w:bCs/>
                <w:caps/>
              </w:rPr>
              <w:t>Démarche de GEPP</w:t>
            </w:r>
            <w:r w:rsidR="001152BC">
              <w:rPr>
                <w:rFonts w:ascii="Calibri" w:hAnsi="Calibri" w:eastAsia="Calibri" w:cs="Times New Roman"/>
                <w:b/>
                <w:bCs/>
                <w:caps/>
              </w:rPr>
              <w:t>/GPEC</w:t>
            </w:r>
            <w:r w:rsidRPr="00445FE4">
              <w:rPr>
                <w:rFonts w:ascii="Calibri" w:hAnsi="Calibri" w:eastAsia="Calibri" w:cs="Times New Roman"/>
                <w:b/>
                <w:bCs/>
                <w:caps/>
              </w:rPr>
              <w:t xml:space="preserve"> au sein de l’entreprise</w:t>
            </w:r>
          </w:p>
        </w:tc>
      </w:tr>
      <w:tr w:rsidR="00131E50" w:rsidTr="00B05244" w14:paraId="42EF7DBB" w14:textId="77777777">
        <w:tc>
          <w:tcPr>
            <w:tcW w:w="1555" w:type="dxa"/>
          </w:tcPr>
          <w:p w:rsidR="00131E50" w:rsidP="000C4392" w:rsidRDefault="00131E50" w14:paraId="53034E05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1</w:t>
            </w:r>
          </w:p>
        </w:tc>
        <w:tc>
          <w:tcPr>
            <w:tcW w:w="8793" w:type="dxa"/>
          </w:tcPr>
          <w:p w:rsidR="00131E50" w:rsidP="000C4392" w:rsidRDefault="00131E50" w14:paraId="40D4E8B0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Principes et finalités</w:t>
            </w:r>
          </w:p>
        </w:tc>
      </w:tr>
      <w:tr w:rsidR="00131E50" w:rsidTr="00B05244" w14:paraId="5B2A519C" w14:textId="77777777">
        <w:tc>
          <w:tcPr>
            <w:tcW w:w="1555" w:type="dxa"/>
          </w:tcPr>
          <w:p w:rsidR="00131E50" w:rsidP="000C4392" w:rsidRDefault="00131E50" w14:paraId="78B747F2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2</w:t>
            </w:r>
          </w:p>
        </w:tc>
        <w:tc>
          <w:tcPr>
            <w:tcW w:w="8793" w:type="dxa"/>
          </w:tcPr>
          <w:p w:rsidR="00131E50" w:rsidP="000C4392" w:rsidRDefault="00131E50" w14:paraId="2A500707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Construction et diagnostic de l’existant</w:t>
            </w:r>
          </w:p>
        </w:tc>
      </w:tr>
      <w:tr w:rsidR="00131E50" w:rsidTr="00B05244" w14:paraId="5BF72C8B" w14:textId="77777777">
        <w:tc>
          <w:tcPr>
            <w:tcW w:w="1555" w:type="dxa"/>
          </w:tcPr>
          <w:p w:rsidRPr="001C0BC7" w:rsidR="00131E50" w:rsidP="000C4392" w:rsidRDefault="00131E50" w14:paraId="0189C51D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1</w:t>
            </w:r>
          </w:p>
        </w:tc>
        <w:tc>
          <w:tcPr>
            <w:tcW w:w="8793" w:type="dxa"/>
          </w:tcPr>
          <w:p w:rsidRPr="001C0BC7" w:rsidR="00131E50" w:rsidP="000C4392" w:rsidRDefault="00131E50" w14:paraId="1D5B8B2E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Etude de la population et focus sur l’âge</w:t>
            </w:r>
          </w:p>
        </w:tc>
      </w:tr>
      <w:tr w:rsidR="00131E50" w:rsidTr="00B05244" w14:paraId="53DD677A" w14:textId="77777777">
        <w:tc>
          <w:tcPr>
            <w:tcW w:w="1555" w:type="dxa"/>
          </w:tcPr>
          <w:p w:rsidRPr="001C0BC7" w:rsidR="00131E50" w:rsidP="000C4392" w:rsidRDefault="00131E50" w14:paraId="3474A4C1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2</w:t>
            </w:r>
          </w:p>
        </w:tc>
        <w:tc>
          <w:tcPr>
            <w:tcW w:w="8793" w:type="dxa"/>
          </w:tcPr>
          <w:p w:rsidRPr="001C0BC7" w:rsidR="00131E50" w:rsidP="000C4392" w:rsidRDefault="00131E50" w14:paraId="79E15095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Catégorisation et référentiels des filières, métiers et emplois</w:t>
            </w:r>
          </w:p>
        </w:tc>
      </w:tr>
      <w:tr w:rsidR="00131E50" w:rsidTr="00B05244" w14:paraId="16BD2BAC" w14:textId="77777777">
        <w:tc>
          <w:tcPr>
            <w:tcW w:w="1555" w:type="dxa"/>
          </w:tcPr>
          <w:p w:rsidRPr="001C0BC7" w:rsidR="00131E50" w:rsidP="000C4392" w:rsidRDefault="00131E50" w14:paraId="6FD79D31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3</w:t>
            </w:r>
          </w:p>
        </w:tc>
        <w:tc>
          <w:tcPr>
            <w:tcW w:w="8793" w:type="dxa"/>
          </w:tcPr>
          <w:p w:rsidRPr="001C0BC7" w:rsidR="00131E50" w:rsidP="000C4392" w:rsidRDefault="00131E50" w14:paraId="3DB653E4" w14:textId="5EEDC908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Identification et qualification des métiers : décroissance, stable, évolution</w:t>
            </w:r>
          </w:p>
        </w:tc>
      </w:tr>
      <w:tr w:rsidR="00131E50" w:rsidTr="00B05244" w14:paraId="13EDAE05" w14:textId="77777777">
        <w:tc>
          <w:tcPr>
            <w:tcW w:w="1555" w:type="dxa"/>
          </w:tcPr>
          <w:p w:rsidR="00131E50" w:rsidP="000C4392" w:rsidRDefault="00131E50" w14:paraId="724110CA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3</w:t>
            </w:r>
          </w:p>
        </w:tc>
        <w:tc>
          <w:tcPr>
            <w:tcW w:w="8793" w:type="dxa"/>
          </w:tcPr>
          <w:p w:rsidR="00131E50" w:rsidP="000C4392" w:rsidRDefault="00131E50" w14:paraId="452E1523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Recrutement en fonction des orientations stratégiques</w:t>
            </w:r>
          </w:p>
        </w:tc>
      </w:tr>
      <w:tr w:rsidR="00131E50" w:rsidTr="00B05244" w14:paraId="0EEA8C27" w14:textId="77777777">
        <w:tc>
          <w:tcPr>
            <w:tcW w:w="1555" w:type="dxa"/>
          </w:tcPr>
          <w:p w:rsidRPr="001C0BC7" w:rsidR="00131E50" w:rsidP="000C4392" w:rsidRDefault="00131E50" w14:paraId="2039A22D" w14:textId="77777777">
            <w:pPr>
              <w:jc w:val="right"/>
              <w:rPr>
                <w:rFonts w:ascii="Calibri" w:hAnsi="Calibri" w:eastAsia="Calibri" w:cs="Times New Roman"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1</w:t>
            </w:r>
          </w:p>
        </w:tc>
        <w:tc>
          <w:tcPr>
            <w:tcW w:w="8793" w:type="dxa"/>
          </w:tcPr>
          <w:p w:rsidRPr="001C0BC7" w:rsidR="00131E50" w:rsidP="000C4392" w:rsidRDefault="00131E50" w14:paraId="5E0F6034" w14:textId="18C466C9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 xml:space="preserve">Recrutement de « jeunes » </w:t>
            </w:r>
            <w:r w:rsidR="0002418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(</w:t>
            </w: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âgés de 30 ans et moins</w:t>
            </w:r>
            <w:r w:rsidR="0002418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)</w:t>
            </w:r>
          </w:p>
        </w:tc>
      </w:tr>
      <w:tr w:rsidR="00131E50" w:rsidTr="00B05244" w14:paraId="4917EF53" w14:textId="77777777">
        <w:tc>
          <w:tcPr>
            <w:tcW w:w="1555" w:type="dxa"/>
          </w:tcPr>
          <w:p w:rsidRPr="001C0BC7" w:rsidR="00131E50" w:rsidP="000C4392" w:rsidRDefault="00131E50" w14:paraId="570F5ECD" w14:textId="77777777">
            <w:pPr>
              <w:jc w:val="right"/>
              <w:rPr>
                <w:rFonts w:ascii="Calibri" w:hAnsi="Calibri" w:eastAsia="Calibri" w:cs="Times New Roman"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2</w:t>
            </w:r>
          </w:p>
        </w:tc>
        <w:tc>
          <w:tcPr>
            <w:tcW w:w="8793" w:type="dxa"/>
          </w:tcPr>
          <w:p w:rsidRPr="001C0BC7" w:rsidR="00131E50" w:rsidP="000C4392" w:rsidRDefault="00131E50" w14:paraId="03B4C5E1" w14:textId="1D5B3276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 xml:space="preserve">Recrutement de </w:t>
            </w:r>
            <w:r w:rsidR="00F37644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« </w:t>
            </w: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séniors</w:t>
            </w:r>
            <w:r w:rsidR="00F37644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 »</w:t>
            </w: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 xml:space="preserve"> (âgés de 55 ans et plus)</w:t>
            </w:r>
          </w:p>
        </w:tc>
      </w:tr>
      <w:tr w:rsidR="00131E50" w:rsidTr="00B05244" w14:paraId="3EBF3DCD" w14:textId="77777777">
        <w:tc>
          <w:tcPr>
            <w:tcW w:w="1555" w:type="dxa"/>
          </w:tcPr>
          <w:p w:rsidRPr="001C0BC7" w:rsidR="00131E50" w:rsidP="000C4392" w:rsidRDefault="00131E50" w14:paraId="364531E6" w14:textId="77777777">
            <w:pPr>
              <w:jc w:val="right"/>
              <w:rPr>
                <w:rFonts w:ascii="Calibri" w:hAnsi="Calibri" w:eastAsia="Calibri" w:cs="Times New Roman"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3</w:t>
            </w:r>
          </w:p>
        </w:tc>
        <w:tc>
          <w:tcPr>
            <w:tcW w:w="8793" w:type="dxa"/>
          </w:tcPr>
          <w:p w:rsidRPr="001C0BC7" w:rsidR="00131E50" w:rsidP="000C4392" w:rsidRDefault="00131E50" w14:paraId="179809DE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1C0BC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Maintien dans l’emploi des séniors et transfert de compétences intergénérationnel</w:t>
            </w:r>
          </w:p>
        </w:tc>
      </w:tr>
      <w:tr w:rsidR="00131E50" w:rsidTr="00B05244" w14:paraId="76B93F0C" w14:textId="77777777">
        <w:tc>
          <w:tcPr>
            <w:tcW w:w="1555" w:type="dxa"/>
          </w:tcPr>
          <w:p w:rsidR="00131E50" w:rsidP="000C4392" w:rsidRDefault="00131E50" w14:paraId="49B2A522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4</w:t>
            </w:r>
          </w:p>
        </w:tc>
        <w:tc>
          <w:tcPr>
            <w:tcW w:w="8793" w:type="dxa"/>
          </w:tcPr>
          <w:p w:rsidR="00131E50" w:rsidP="000C4392" w:rsidRDefault="00131E50" w14:paraId="6575E403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Parcours d’accompagnement professionnel</w:t>
            </w:r>
          </w:p>
        </w:tc>
      </w:tr>
      <w:tr w:rsidR="00131E50" w:rsidTr="00B05244" w14:paraId="4384C1C3" w14:textId="77777777">
        <w:tc>
          <w:tcPr>
            <w:tcW w:w="1555" w:type="dxa"/>
          </w:tcPr>
          <w:p w:rsidRPr="000E6B2C" w:rsidR="00131E50" w:rsidP="000C4392" w:rsidRDefault="00131E50" w14:paraId="3BB4A825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0E6B2C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1</w:t>
            </w:r>
          </w:p>
        </w:tc>
        <w:tc>
          <w:tcPr>
            <w:tcW w:w="8793" w:type="dxa"/>
          </w:tcPr>
          <w:p w:rsidRPr="000E6B2C" w:rsidR="00131E50" w:rsidP="000C4392" w:rsidRDefault="00131E50" w14:paraId="1CA365CA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0E6B2C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Parcours d’accueil, d’intégration, de tutorat</w:t>
            </w:r>
          </w:p>
        </w:tc>
      </w:tr>
      <w:tr w:rsidR="00131E50" w:rsidTr="00B05244" w14:paraId="38E45D95" w14:textId="77777777">
        <w:tc>
          <w:tcPr>
            <w:tcW w:w="1555" w:type="dxa"/>
          </w:tcPr>
          <w:p w:rsidRPr="000E6B2C" w:rsidR="00131E50" w:rsidP="000C4392" w:rsidRDefault="00131E50" w14:paraId="570A2556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0E6B2C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2</w:t>
            </w:r>
          </w:p>
        </w:tc>
        <w:tc>
          <w:tcPr>
            <w:tcW w:w="8793" w:type="dxa"/>
          </w:tcPr>
          <w:p w:rsidRPr="000E6B2C" w:rsidR="00131E50" w:rsidP="000C4392" w:rsidRDefault="00131E50" w14:paraId="3B4749BB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Entretien de développement professionnel (EDP)</w:t>
            </w:r>
          </w:p>
        </w:tc>
      </w:tr>
      <w:tr w:rsidR="00131E50" w:rsidTr="00B05244" w14:paraId="7BF1D000" w14:textId="77777777">
        <w:tc>
          <w:tcPr>
            <w:tcW w:w="1555" w:type="dxa"/>
          </w:tcPr>
          <w:p w:rsidRPr="000E6B2C" w:rsidR="00131E50" w:rsidP="000C4392" w:rsidRDefault="00131E50" w14:paraId="2BE6DE05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0E6B2C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3</w:t>
            </w:r>
          </w:p>
        </w:tc>
        <w:tc>
          <w:tcPr>
            <w:tcW w:w="8793" w:type="dxa"/>
          </w:tcPr>
          <w:p w:rsidRPr="000E6B2C" w:rsidR="00131E50" w:rsidP="000C4392" w:rsidRDefault="00131E50" w14:paraId="52E024D5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Bilan professionnel récapitulatif tous les 7 ans</w:t>
            </w:r>
          </w:p>
        </w:tc>
      </w:tr>
      <w:tr w:rsidR="00131E50" w:rsidTr="00B05244" w14:paraId="471A90A0" w14:textId="77777777">
        <w:tc>
          <w:tcPr>
            <w:tcW w:w="1555" w:type="dxa"/>
          </w:tcPr>
          <w:p w:rsidRPr="000E6B2C" w:rsidR="00131E50" w:rsidP="000C4392" w:rsidRDefault="00131E50" w14:paraId="06C57AED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 w:rsidRPr="000E6B2C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 xml:space="preserve">Article </w:t>
            </w: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4</w:t>
            </w:r>
          </w:p>
        </w:tc>
        <w:tc>
          <w:tcPr>
            <w:tcW w:w="8793" w:type="dxa"/>
          </w:tcPr>
          <w:p w:rsidRPr="000E6B2C" w:rsidR="00131E50" w:rsidP="000C4392" w:rsidRDefault="00131E50" w14:paraId="6109915D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Entretien de seconde partie de carrière</w:t>
            </w:r>
          </w:p>
        </w:tc>
      </w:tr>
      <w:tr w:rsidR="00131E50" w:rsidTr="00B05244" w14:paraId="24AF4316" w14:textId="77777777">
        <w:tc>
          <w:tcPr>
            <w:tcW w:w="1555" w:type="dxa"/>
          </w:tcPr>
          <w:p w:rsidR="00131E50" w:rsidP="000C4392" w:rsidRDefault="00131E50" w14:paraId="612B1CEB" w14:textId="77777777">
            <w:pPr>
              <w:jc w:val="right"/>
              <w:rPr>
                <w:rFonts w:ascii="Calibri" w:hAnsi="Calibri" w:eastAsia="Calibri" w:cs="Times New Roman"/>
              </w:rPr>
            </w:pPr>
            <w:r w:rsidRPr="000E6B2C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 xml:space="preserve">Article </w:t>
            </w: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5</w:t>
            </w:r>
          </w:p>
        </w:tc>
        <w:tc>
          <w:tcPr>
            <w:tcW w:w="8793" w:type="dxa"/>
          </w:tcPr>
          <w:p w:rsidRPr="00A42634" w:rsidR="00131E50" w:rsidP="000C4392" w:rsidRDefault="00131E50" w14:paraId="4E01588F" w14:textId="77777777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Aménagement de la « f</w:t>
            </w:r>
            <w:r w:rsidRPr="00A42634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 xml:space="preserve">in </w:t>
            </w: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de carrière » : transmission des savoirs et compétences, tutorat, transition entre activité et retraite</w:t>
            </w:r>
          </w:p>
        </w:tc>
      </w:tr>
      <w:tr w:rsidR="00131E50" w:rsidTr="00B05244" w14:paraId="140B138C" w14:textId="77777777">
        <w:tc>
          <w:tcPr>
            <w:tcW w:w="1555" w:type="dxa"/>
          </w:tcPr>
          <w:p w:rsidRPr="000E6B2C" w:rsidR="00131E50" w:rsidP="000C4392" w:rsidRDefault="00131E50" w14:paraId="72AD745D" w14:textId="77777777">
            <w:pPr>
              <w:jc w:val="right"/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Article 6</w:t>
            </w:r>
          </w:p>
        </w:tc>
        <w:tc>
          <w:tcPr>
            <w:tcW w:w="8793" w:type="dxa"/>
          </w:tcPr>
          <w:p w:rsidR="00131E50" w:rsidP="000C4392" w:rsidRDefault="00131E50" w14:paraId="0355F7AB" w14:textId="37054A75">
            <w:pP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A</w:t>
            </w:r>
            <w:r w:rsidRPr="00E90CE9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ccompagn</w:t>
            </w:r>
            <w:r w:rsidR="00024187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>ement de</w:t>
            </w:r>
            <w:r w:rsidRPr="00E90CE9">
              <w:rPr>
                <w:rFonts w:ascii="Calibri" w:hAnsi="Calibri" w:eastAsia="Calibri" w:cs="Times New Roman"/>
                <w:i/>
                <w:iCs/>
                <w:sz w:val="22"/>
                <w:szCs w:val="20"/>
              </w:rPr>
              <w:t xml:space="preserve"> la carrière des salariés disposant d’un mandat de représentant du personnel</w:t>
            </w:r>
          </w:p>
        </w:tc>
      </w:tr>
      <w:tr w:rsidR="00131E50" w:rsidTr="00B05244" w14:paraId="6B93B9F8" w14:textId="77777777">
        <w:tc>
          <w:tcPr>
            <w:tcW w:w="1555" w:type="dxa"/>
          </w:tcPr>
          <w:p w:rsidRPr="00445FE4" w:rsidR="00131E50" w:rsidP="000C4392" w:rsidRDefault="00131E50" w14:paraId="07F98CB9" w14:textId="77777777">
            <w:pPr>
              <w:rPr>
                <w:rFonts w:ascii="Calibri" w:hAnsi="Calibri" w:eastAsia="Calibri" w:cs="Times New Roman"/>
              </w:rPr>
            </w:pPr>
            <w:r w:rsidRPr="00445FE4">
              <w:rPr>
                <w:rFonts w:ascii="Calibri" w:hAnsi="Calibri" w:eastAsia="Calibri" w:cs="Times New Roman"/>
              </w:rPr>
              <w:t xml:space="preserve">Titre </w:t>
            </w:r>
            <w:r>
              <w:rPr>
                <w:rFonts w:ascii="Calibri" w:hAnsi="Calibri" w:eastAsia="Calibri" w:cs="Times New Roman"/>
              </w:rPr>
              <w:t>5</w:t>
            </w:r>
          </w:p>
        </w:tc>
        <w:tc>
          <w:tcPr>
            <w:tcW w:w="8793" w:type="dxa"/>
          </w:tcPr>
          <w:p w:rsidRPr="00445FE4" w:rsidR="00131E50" w:rsidP="000C4392" w:rsidRDefault="00131E50" w14:paraId="0B9844CA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Possibilités d’évolution et encouragement des mobilités professionnelles (internes, géographiques, fonctionnelles)</w:t>
            </w:r>
          </w:p>
        </w:tc>
      </w:tr>
      <w:tr w:rsidR="00131E50" w:rsidTr="00B05244" w14:paraId="599D2F40" w14:textId="77777777">
        <w:tc>
          <w:tcPr>
            <w:tcW w:w="1555" w:type="dxa"/>
          </w:tcPr>
          <w:p w:rsidRPr="00445FE4" w:rsidR="00131E50" w:rsidP="000C4392" w:rsidRDefault="00131E50" w14:paraId="1D524EF7" w14:textId="77777777">
            <w:pPr>
              <w:rPr>
                <w:rFonts w:ascii="Calibri" w:hAnsi="Calibri" w:eastAsia="Calibri" w:cs="Times New Roman"/>
                <w:b/>
                <w:bCs/>
              </w:rPr>
            </w:pPr>
            <w:r w:rsidRPr="00445FE4">
              <w:rPr>
                <w:rFonts w:ascii="Calibri" w:hAnsi="Calibri" w:eastAsia="Calibri" w:cs="Times New Roman"/>
                <w:b/>
                <w:bCs/>
              </w:rPr>
              <w:t>CHAPITRE</w:t>
            </w:r>
            <w:r>
              <w:rPr>
                <w:rFonts w:ascii="Calibri" w:hAnsi="Calibri" w:eastAsia="Calibri" w:cs="Times New Roman"/>
                <w:b/>
                <w:bCs/>
              </w:rPr>
              <w:t xml:space="preserve"> IV</w:t>
            </w:r>
          </w:p>
        </w:tc>
        <w:tc>
          <w:tcPr>
            <w:tcW w:w="8793" w:type="dxa"/>
          </w:tcPr>
          <w:p w:rsidRPr="00445FE4" w:rsidR="00131E50" w:rsidP="000C4392" w:rsidRDefault="00131E50" w14:paraId="79AC148C" w14:textId="77777777">
            <w:pPr>
              <w:rPr>
                <w:rFonts w:ascii="Calibri" w:hAnsi="Calibri" w:eastAsia="Calibri" w:cs="Times New Roman"/>
                <w:b/>
                <w:bCs/>
                <w:caps/>
              </w:rPr>
            </w:pPr>
            <w:r w:rsidRPr="00445FE4">
              <w:rPr>
                <w:rFonts w:ascii="Calibri" w:hAnsi="Calibri" w:eastAsia="Calibri" w:cs="Times New Roman"/>
                <w:b/>
                <w:bCs/>
                <w:caps/>
              </w:rPr>
              <w:t>Perspectives de recours aux différents contrats de travail et conditions d’information des entreprises sous-traitantes sur les orientations stratégiques</w:t>
            </w:r>
          </w:p>
        </w:tc>
      </w:tr>
      <w:tr w:rsidR="00131E50" w:rsidTr="00B05244" w14:paraId="71CDDC47" w14:textId="77777777">
        <w:tc>
          <w:tcPr>
            <w:tcW w:w="1555" w:type="dxa"/>
          </w:tcPr>
          <w:p w:rsidRPr="00445FE4" w:rsidR="00131E50" w:rsidP="000C4392" w:rsidRDefault="00131E50" w14:paraId="7E2A95C5" w14:textId="77777777">
            <w:pPr>
              <w:rPr>
                <w:rFonts w:ascii="Calibri" w:hAnsi="Calibri" w:eastAsia="Calibri" w:cs="Times New Roman"/>
                <w:b/>
                <w:bCs/>
              </w:rPr>
            </w:pPr>
            <w:r w:rsidRPr="00445FE4">
              <w:rPr>
                <w:rFonts w:ascii="Calibri" w:hAnsi="Calibri" w:eastAsia="Calibri" w:cs="Times New Roman"/>
                <w:b/>
                <w:bCs/>
              </w:rPr>
              <w:t>CHAPITRE</w:t>
            </w:r>
            <w:r>
              <w:rPr>
                <w:rFonts w:ascii="Calibri" w:hAnsi="Calibri" w:eastAsia="Calibri" w:cs="Times New Roman"/>
                <w:b/>
                <w:bCs/>
              </w:rPr>
              <w:t xml:space="preserve"> V</w:t>
            </w:r>
          </w:p>
        </w:tc>
        <w:tc>
          <w:tcPr>
            <w:tcW w:w="8793" w:type="dxa"/>
          </w:tcPr>
          <w:p w:rsidRPr="00445FE4" w:rsidR="00131E50" w:rsidP="000C4392" w:rsidRDefault="00131E50" w14:paraId="42C09982" w14:textId="77777777">
            <w:pPr>
              <w:rPr>
                <w:rFonts w:ascii="Calibri" w:hAnsi="Calibri" w:eastAsia="Calibri" w:cs="Times New Roman"/>
                <w:b/>
                <w:bCs/>
                <w:caps/>
              </w:rPr>
            </w:pPr>
            <w:r>
              <w:rPr>
                <w:rFonts w:ascii="Calibri" w:hAnsi="Calibri" w:eastAsia="Calibri" w:cs="Times New Roman"/>
                <w:b/>
                <w:bCs/>
                <w:caps/>
              </w:rPr>
              <w:t xml:space="preserve">Realisation et </w:t>
            </w:r>
            <w:r w:rsidRPr="00445FE4">
              <w:rPr>
                <w:rFonts w:ascii="Calibri" w:hAnsi="Calibri" w:eastAsia="Calibri" w:cs="Times New Roman"/>
                <w:b/>
                <w:bCs/>
                <w:caps/>
              </w:rPr>
              <w:t>S</w:t>
            </w:r>
            <w:r w:rsidRPr="000B3E11">
              <w:rPr>
                <w:rFonts w:ascii="Calibri" w:hAnsi="Calibri" w:eastAsia="Calibri" w:cs="Times New Roman"/>
                <w:b/>
                <w:bCs/>
                <w:caps/>
              </w:rPr>
              <w:t>uivi de l’accord</w:t>
            </w:r>
          </w:p>
        </w:tc>
      </w:tr>
      <w:tr w:rsidR="00131E50" w:rsidTr="00B05244" w14:paraId="473F305E" w14:textId="77777777">
        <w:tc>
          <w:tcPr>
            <w:tcW w:w="1555" w:type="dxa"/>
          </w:tcPr>
          <w:p w:rsidRPr="00676D3C" w:rsidR="00131E50" w:rsidP="000C4392" w:rsidRDefault="00131E50" w14:paraId="018877A6" w14:textId="77777777">
            <w:pPr>
              <w:rPr>
                <w:rFonts w:ascii="Calibri" w:hAnsi="Calibri" w:eastAsia="Calibri" w:cs="Times New Roman"/>
              </w:rPr>
            </w:pPr>
            <w:r w:rsidRPr="00676D3C">
              <w:rPr>
                <w:rFonts w:ascii="Calibri" w:hAnsi="Calibri" w:eastAsia="Calibri" w:cs="Times New Roman"/>
              </w:rPr>
              <w:t>Titre 1</w:t>
            </w:r>
          </w:p>
        </w:tc>
        <w:tc>
          <w:tcPr>
            <w:tcW w:w="8793" w:type="dxa"/>
          </w:tcPr>
          <w:p w:rsidRPr="00304D3E" w:rsidR="00131E50" w:rsidP="000C4392" w:rsidRDefault="00131E50" w14:paraId="6B62C57D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Calendrier prévisionnel de réalisation et de suivi de l’accord</w:t>
            </w:r>
          </w:p>
        </w:tc>
      </w:tr>
      <w:tr w:rsidR="00131E50" w:rsidTr="00B05244" w14:paraId="2AA4F963" w14:textId="77777777">
        <w:tc>
          <w:tcPr>
            <w:tcW w:w="1555" w:type="dxa"/>
          </w:tcPr>
          <w:p w:rsidR="00131E50" w:rsidP="000C4392" w:rsidRDefault="00131E50" w14:paraId="5E2F5100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2</w:t>
            </w:r>
          </w:p>
        </w:tc>
        <w:tc>
          <w:tcPr>
            <w:tcW w:w="8793" w:type="dxa"/>
          </w:tcPr>
          <w:p w:rsidRPr="00304D3E" w:rsidR="00131E50" w:rsidP="000C4392" w:rsidRDefault="00131E50" w14:paraId="58435872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Communication aux différents acteurs internes et externes</w:t>
            </w:r>
          </w:p>
        </w:tc>
      </w:tr>
      <w:tr w:rsidR="00131E50" w:rsidTr="00B05244" w14:paraId="44C758F0" w14:textId="77777777">
        <w:tc>
          <w:tcPr>
            <w:tcW w:w="1555" w:type="dxa"/>
          </w:tcPr>
          <w:p w:rsidRPr="00676D3C" w:rsidR="00131E50" w:rsidP="000C4392" w:rsidRDefault="00131E50" w14:paraId="16001AFE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lastRenderedPageBreak/>
              <w:t>Titre 3</w:t>
            </w:r>
          </w:p>
        </w:tc>
        <w:tc>
          <w:tcPr>
            <w:tcW w:w="8793" w:type="dxa"/>
          </w:tcPr>
          <w:p w:rsidRPr="00304D3E" w:rsidR="00131E50" w:rsidP="000C4392" w:rsidRDefault="00131E50" w14:paraId="1D183574" w14:textId="77777777">
            <w:pPr>
              <w:rPr>
                <w:rFonts w:ascii="Calibri" w:hAnsi="Calibri" w:eastAsia="Calibri" w:cs="Times New Roman"/>
              </w:rPr>
            </w:pPr>
            <w:r w:rsidRPr="00304D3E">
              <w:rPr>
                <w:rFonts w:ascii="Calibri" w:hAnsi="Calibri" w:eastAsia="Calibri" w:cs="Times New Roman"/>
              </w:rPr>
              <w:t>Com</w:t>
            </w:r>
            <w:r>
              <w:rPr>
                <w:rFonts w:ascii="Calibri" w:hAnsi="Calibri" w:eastAsia="Calibri" w:cs="Times New Roman"/>
              </w:rPr>
              <w:t>mission de suivi paritaire</w:t>
            </w:r>
          </w:p>
        </w:tc>
      </w:tr>
      <w:tr w:rsidR="00131E50" w:rsidTr="00B05244" w14:paraId="1C3512F9" w14:textId="77777777">
        <w:tc>
          <w:tcPr>
            <w:tcW w:w="1555" w:type="dxa"/>
          </w:tcPr>
          <w:p w:rsidR="00131E50" w:rsidP="000C4392" w:rsidRDefault="00131E50" w14:paraId="2EABD910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4</w:t>
            </w:r>
          </w:p>
        </w:tc>
        <w:tc>
          <w:tcPr>
            <w:tcW w:w="8793" w:type="dxa"/>
          </w:tcPr>
          <w:p w:rsidR="00131E50" w:rsidP="000C4392" w:rsidRDefault="00131E50" w14:paraId="11B3078B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Evaluation de la réalisation des objectifs de l’accord</w:t>
            </w:r>
          </w:p>
        </w:tc>
      </w:tr>
      <w:tr w:rsidR="00131E50" w:rsidTr="00B05244" w14:paraId="29442277" w14:textId="77777777">
        <w:tc>
          <w:tcPr>
            <w:tcW w:w="1555" w:type="dxa"/>
          </w:tcPr>
          <w:p w:rsidR="00131E50" w:rsidP="000C4392" w:rsidRDefault="00131E50" w14:paraId="3B25AC21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5</w:t>
            </w:r>
          </w:p>
        </w:tc>
        <w:tc>
          <w:tcPr>
            <w:tcW w:w="8793" w:type="dxa"/>
          </w:tcPr>
          <w:p w:rsidR="00131E50" w:rsidP="000C4392" w:rsidRDefault="00131E50" w14:paraId="2F494761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Clause de rendez-vous</w:t>
            </w:r>
          </w:p>
        </w:tc>
      </w:tr>
      <w:tr w:rsidR="00131E50" w:rsidTr="00B05244" w14:paraId="53C93290" w14:textId="77777777">
        <w:tc>
          <w:tcPr>
            <w:tcW w:w="1555" w:type="dxa"/>
          </w:tcPr>
          <w:p w:rsidR="00131E50" w:rsidP="000C4392" w:rsidRDefault="00131E50" w14:paraId="35EAFAFC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Titre 6</w:t>
            </w:r>
          </w:p>
        </w:tc>
        <w:tc>
          <w:tcPr>
            <w:tcW w:w="8793" w:type="dxa"/>
          </w:tcPr>
          <w:p w:rsidR="00131E50" w:rsidP="000C4392" w:rsidRDefault="00131E50" w14:paraId="12AB6187" w14:textId="77777777"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Durée et Révision de l’accord</w:t>
            </w:r>
          </w:p>
        </w:tc>
      </w:tr>
    </w:tbl>
    <w:p w:rsidRPr="00B3517C" w:rsidR="00131E50" w:rsidP="00131E50" w:rsidRDefault="00131E50" w14:paraId="68A592D4" w14:textId="77777777">
      <w:pPr>
        <w:rPr>
          <w:rFonts w:ascii="Calibri" w:hAnsi="Calibri" w:eastAsia="Calibri" w:cs="Times New Roman"/>
        </w:rPr>
      </w:pPr>
    </w:p>
    <w:p w:rsidR="00131E50" w:rsidP="00131E50" w:rsidRDefault="00131E50" w14:paraId="32FECB06" w14:textId="77777777">
      <w:pPr>
        <w:pStyle w:val="Titre4"/>
      </w:pPr>
      <w:r>
        <w:t xml:space="preserve">b- </w:t>
      </w:r>
      <w:r w:rsidRPr="00E95F17">
        <w:t>Consigne</w:t>
      </w:r>
      <w:r>
        <w:t>s</w:t>
      </w:r>
      <w:r w:rsidRPr="00E95F17">
        <w:t> </w:t>
      </w:r>
    </w:p>
    <w:p w:rsidR="00131E50" w:rsidP="00131E50" w:rsidRDefault="00131E50" w14:paraId="73BF7041" w14:textId="73A4665A">
      <w:pPr>
        <w:rPr>
          <w:b/>
          <w:bCs/>
        </w:rPr>
      </w:pPr>
      <w:r>
        <w:rPr>
          <w:b/>
          <w:bCs/>
        </w:rPr>
        <w:t xml:space="preserve">Il s’agit d’une analyse d’un cas </w:t>
      </w:r>
      <w:r w:rsidRPr="00E95F17">
        <w:rPr>
          <w:b/>
          <w:bCs/>
        </w:rPr>
        <w:t>en plusieurs étapes</w:t>
      </w:r>
      <w:r>
        <w:rPr>
          <w:b/>
          <w:bCs/>
        </w:rPr>
        <w:t xml:space="preserve">, avec </w:t>
      </w:r>
      <w:r w:rsidR="00166D36">
        <w:rPr>
          <w:b/>
          <w:bCs/>
        </w:rPr>
        <w:t xml:space="preserve">2 </w:t>
      </w:r>
      <w:r>
        <w:rPr>
          <w:b/>
          <w:bCs/>
        </w:rPr>
        <w:t>question</w:t>
      </w:r>
      <w:r w:rsidR="00166D36">
        <w:rPr>
          <w:b/>
          <w:bCs/>
        </w:rPr>
        <w:t>s</w:t>
      </w:r>
      <w:r>
        <w:rPr>
          <w:b/>
          <w:bCs/>
        </w:rPr>
        <w:t xml:space="preserve"> de réflexion ainsi qu’une phase d’imagination, </w:t>
      </w:r>
      <w:r w:rsidRPr="00591F7C">
        <w:rPr>
          <w:b/>
          <w:bCs/>
        </w:rPr>
        <w:t xml:space="preserve">en utilisant une formule du type « </w:t>
      </w:r>
      <w:r w:rsidRPr="00C22DF4">
        <w:rPr>
          <w:b/>
          <w:bCs/>
          <w:i/>
          <w:iCs/>
        </w:rPr>
        <w:t>Qu’est-ce qui peut être fait ? …</w:t>
      </w:r>
      <w:r>
        <w:rPr>
          <w:b/>
          <w:bCs/>
        </w:rPr>
        <w:t> »</w:t>
      </w:r>
    </w:p>
    <w:p w:rsidR="0024434B" w:rsidP="00131E50" w:rsidRDefault="0024434B" w14:paraId="2C9ADA48" w14:textId="77777777">
      <w:pPr>
        <w:rPr>
          <w:b/>
          <w:bCs/>
        </w:rPr>
      </w:pPr>
    </w:p>
    <w:p w:rsidR="00131E50" w:rsidP="00DF5EB1" w:rsidRDefault="00131E50" w14:paraId="12426DF8" w14:textId="59B805DF">
      <w:pPr>
        <w:pStyle w:val="Paragraphedeliste"/>
        <w:numPr>
          <w:ilvl w:val="0"/>
          <w:numId w:val="28"/>
        </w:numPr>
      </w:pPr>
      <w:r w:rsidRPr="0087555D">
        <w:rPr>
          <w:b/>
          <w:bCs/>
        </w:rPr>
        <w:t>Question 1</w:t>
      </w:r>
      <w:r>
        <w:t xml:space="preserve"> : </w:t>
      </w:r>
      <w:r w:rsidR="009B5A34">
        <w:t>les différents c</w:t>
      </w:r>
      <w:r>
        <w:t>hapitres, titres et articles de l’accord</w:t>
      </w:r>
      <w:r w:rsidR="009B5A34">
        <w:t xml:space="preserve"> indiquent des sujets</w:t>
      </w:r>
      <w:r w:rsidR="003D46A0">
        <w:t xml:space="preserve"> importants, tels que les types de formation, le suivi des âges, des tranches d’âges pour lesquels des efforts de recrutement doivent être faits, </w:t>
      </w:r>
      <w:r w:rsidR="00DF5EB1">
        <w:t xml:space="preserve">des dispositifs, etc. Ces éléments représentent des objectifs de l’accord. Aussi, au regard </w:t>
      </w:r>
      <w:r w:rsidR="00AD3D81">
        <w:t xml:space="preserve">de ces derniers, quels </w:t>
      </w:r>
      <w:r>
        <w:t xml:space="preserve">indicateurs </w:t>
      </w:r>
      <w:r w:rsidR="00036B9B">
        <w:t xml:space="preserve">en lien </w:t>
      </w:r>
      <w:r>
        <w:t>pourraient être identifiés et suivis par la commission de suivi</w:t>
      </w:r>
      <w:r w:rsidR="00E8577E">
        <w:t>,</w:t>
      </w:r>
      <w:r>
        <w:t xml:space="preserve"> pour veiller au bon déploiement de l’accord</w:t>
      </w:r>
      <w:r w:rsidR="00D45638">
        <w:t> ?</w:t>
      </w:r>
    </w:p>
    <w:p w:rsidR="00F326B4" w:rsidP="00F326B4" w:rsidRDefault="00F326B4" w14:paraId="2E12DCBA" w14:textId="5D48A600"/>
    <w:p w:rsidRPr="00C80B54" w:rsidR="00650A10" w:rsidP="00F326B4" w:rsidRDefault="00650A10" w14:paraId="471536C0" w14:textId="406B5BC7">
      <w:pPr>
        <w:rPr>
          <w:color w:val="4472C4" w:themeColor="accent1"/>
        </w:rPr>
      </w:pPr>
      <w:r w:rsidRPr="00C80B54">
        <w:rPr>
          <w:color w:val="4472C4" w:themeColor="accent1"/>
        </w:rPr>
        <w:t>Les indicateurs pertinents pouvant être identifiés et suivi</w:t>
      </w:r>
      <w:r w:rsidR="00EB066A">
        <w:rPr>
          <w:color w:val="4472C4" w:themeColor="accent1"/>
        </w:rPr>
        <w:t>s</w:t>
      </w:r>
      <w:r w:rsidRPr="00C80B54">
        <w:rPr>
          <w:color w:val="4472C4" w:themeColor="accent1"/>
        </w:rPr>
        <w:t xml:space="preserve"> dans le cadre de cet accord peuvent être : </w:t>
      </w:r>
    </w:p>
    <w:p w:rsidRPr="00C80B54" w:rsidR="00650A10" w:rsidP="00C80B54" w:rsidRDefault="00650A10" w14:paraId="3C93B403" w14:textId="1009129F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Indicateurs sur chaque type de formation : ratio de chaque catégorie, dépenses liées à chaque catégorie</w:t>
      </w:r>
      <w:r w:rsidR="00B1283A">
        <w:rPr>
          <w:color w:val="4472C4" w:themeColor="accent1"/>
          <w:lang w:eastAsia="fr-FR"/>
        </w:rPr>
        <w:t xml:space="preserve"> de formation</w:t>
      </w:r>
      <w:r w:rsidRPr="00C80B54">
        <w:rPr>
          <w:color w:val="4472C4" w:themeColor="accent1"/>
          <w:lang w:eastAsia="fr-FR"/>
        </w:rPr>
        <w:t>, nombre de stagiaires formés, etc.</w:t>
      </w:r>
    </w:p>
    <w:p w:rsidRPr="00C80B54" w:rsidR="00650A10" w:rsidP="00C80B54" w:rsidRDefault="00650A10" w14:paraId="096DA744" w14:textId="42AD4CBC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Indicateurs sur les demandes de CPF</w:t>
      </w:r>
      <w:r w:rsidR="005A644E">
        <w:rPr>
          <w:color w:val="4472C4" w:themeColor="accent1"/>
          <w:lang w:eastAsia="fr-FR"/>
        </w:rPr>
        <w:t xml:space="preserve"> / VAE</w:t>
      </w:r>
    </w:p>
    <w:p w:rsidRPr="00C80B54" w:rsidR="00650A10" w:rsidP="00C80B54" w:rsidRDefault="00650A10" w14:paraId="4EB69CD1" w14:textId="77777777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Indicateurs de pyramide des âges</w:t>
      </w:r>
    </w:p>
    <w:p w:rsidRPr="00C80B54" w:rsidR="00650A10" w:rsidP="00C80B54" w:rsidRDefault="00650A10" w14:paraId="4EAAD1D8" w14:textId="471C0D1E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Indicateurs sur les ratio des métiers en décroissance, évolutifs, stables</w:t>
      </w:r>
    </w:p>
    <w:p w:rsidRPr="00C80B54" w:rsidR="00650A10" w:rsidP="00C80B54" w:rsidRDefault="00650A10" w14:paraId="0A413618" w14:textId="77777777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Indicateurs sur le nombre / taux (solde net = entrées – départs) de recrutements des « jeunes », « séniors »</w:t>
      </w:r>
    </w:p>
    <w:p w:rsidR="00650A10" w:rsidP="00C80B54" w:rsidRDefault="00650A10" w14:paraId="02C4FC68" w14:textId="62163875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Nombre et taux de réalisation des différents dispositifs d’accompagnement</w:t>
      </w:r>
    </w:p>
    <w:p w:rsidR="003B19D9" w:rsidP="00C80B54" w:rsidRDefault="003B19D9" w14:paraId="0980C3B6" w14:textId="52D37656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>
        <w:rPr>
          <w:color w:val="4472C4" w:themeColor="accent1"/>
          <w:lang w:eastAsia="fr-FR"/>
        </w:rPr>
        <w:t>Nombre / pourcentage de salariés séniors tuteurs ou référents</w:t>
      </w:r>
    </w:p>
    <w:p w:rsidRPr="00C80B54" w:rsidR="005A644E" w:rsidP="00C80B54" w:rsidRDefault="005A644E" w14:paraId="156FA8A5" w14:textId="64202E4C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>
        <w:rPr>
          <w:color w:val="4472C4" w:themeColor="accent1"/>
          <w:lang w:eastAsia="fr-FR"/>
        </w:rPr>
        <w:t>Nombre / pourcentage de salariés jeunes / récents ayant bénéficié d’un tutorat</w:t>
      </w:r>
    </w:p>
    <w:p w:rsidR="004810D5" w:rsidP="00C80B54" w:rsidRDefault="00650A10" w14:paraId="6250ECE0" w14:textId="559C4722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Nombre de mobilités professionnelles demandées par type, acceptées, </w:t>
      </w:r>
    </w:p>
    <w:p w:rsidR="00657047" w:rsidP="00C80B54" w:rsidRDefault="00A40D66" w14:paraId="49121770" w14:textId="77777777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>
        <w:rPr>
          <w:color w:val="4472C4" w:themeColor="accent1"/>
          <w:lang w:eastAsia="fr-FR"/>
        </w:rPr>
        <w:t>Taux de promotion des salariés exerçant un mandat de représentants du personnel ou des responsabilités syndicales</w:t>
      </w:r>
    </w:p>
    <w:p w:rsidR="004810D5" w:rsidP="00C80B54" w:rsidRDefault="00657047" w14:paraId="6761C38F" w14:textId="59B4BFFB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>
        <w:rPr>
          <w:color w:val="4472C4" w:themeColor="accent1"/>
          <w:lang w:eastAsia="fr-FR"/>
        </w:rPr>
        <w:t>Nombre de réunions à destination des entreprises sous-traitantes organisées par l’entreprise</w:t>
      </w:r>
      <w:r w:rsidR="004810D5">
        <w:rPr>
          <w:color w:val="4472C4" w:themeColor="accent1"/>
          <w:lang w:eastAsia="fr-FR"/>
        </w:rPr>
        <w:t xml:space="preserve"> </w:t>
      </w:r>
    </w:p>
    <w:p w:rsidRPr="00C80B54" w:rsidR="00650A10" w:rsidP="00C80B54" w:rsidRDefault="00650A10" w14:paraId="5A13D269" w14:textId="77FA8F1B">
      <w:pPr>
        <w:pStyle w:val="Paragraphedeliste"/>
        <w:numPr>
          <w:ilvl w:val="0"/>
          <w:numId w:val="30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etc. </w:t>
      </w:r>
    </w:p>
    <w:p w:rsidRPr="00650A10" w:rsidR="00650A10" w:rsidP="00650A10" w:rsidRDefault="00650A10" w14:paraId="457BDB91" w14:textId="77777777">
      <w:pPr>
        <w:rPr>
          <w:color w:val="4472C4" w:themeColor="accent1"/>
          <w:lang w:eastAsia="fr-FR"/>
        </w:rPr>
      </w:pPr>
    </w:p>
    <w:p w:rsidR="005663AD" w:rsidP="00650A10" w:rsidRDefault="005663AD" w14:paraId="73C600BD" w14:textId="77777777">
      <w:pPr>
        <w:rPr>
          <w:color w:val="4472C4" w:themeColor="accent1"/>
          <w:lang w:eastAsia="fr-FR"/>
        </w:rPr>
      </w:pPr>
      <w:r>
        <w:rPr>
          <w:color w:val="4472C4" w:themeColor="accent1"/>
          <w:lang w:eastAsia="fr-FR"/>
        </w:rPr>
        <w:t>S</w:t>
      </w:r>
      <w:r w:rsidR="0098321E">
        <w:rPr>
          <w:color w:val="4472C4" w:themeColor="accent1"/>
          <w:lang w:eastAsia="fr-FR"/>
        </w:rPr>
        <w:t xml:space="preserve">uivre </w:t>
      </w:r>
      <w:r>
        <w:rPr>
          <w:color w:val="4472C4" w:themeColor="accent1"/>
          <w:lang w:eastAsia="fr-FR"/>
        </w:rPr>
        <w:t xml:space="preserve">le déploiement d’un accord avec des indicateurs permet de </w:t>
      </w:r>
      <w:r w:rsidRPr="005663AD">
        <w:rPr>
          <w:color w:val="4472C4" w:themeColor="accent1"/>
          <w:lang w:eastAsia="fr-FR"/>
        </w:rPr>
        <w:t>mesurer des écarts</w:t>
      </w:r>
      <w:r>
        <w:rPr>
          <w:color w:val="4472C4" w:themeColor="accent1"/>
          <w:lang w:eastAsia="fr-FR"/>
        </w:rPr>
        <w:t xml:space="preserve"> et les </w:t>
      </w:r>
      <w:r w:rsidRPr="005663AD">
        <w:rPr>
          <w:color w:val="4472C4" w:themeColor="accent1"/>
          <w:lang w:eastAsia="fr-FR"/>
        </w:rPr>
        <w:t xml:space="preserve">impacts des actions mises en œuvre, </w:t>
      </w:r>
      <w:r>
        <w:rPr>
          <w:color w:val="4472C4" w:themeColor="accent1"/>
          <w:lang w:eastAsia="fr-FR"/>
        </w:rPr>
        <w:t xml:space="preserve">de </w:t>
      </w:r>
      <w:r w:rsidRPr="005663AD">
        <w:rPr>
          <w:color w:val="4472C4" w:themeColor="accent1"/>
          <w:lang w:eastAsia="fr-FR"/>
        </w:rPr>
        <w:t>repérer les points forts et les freins</w:t>
      </w:r>
      <w:r>
        <w:rPr>
          <w:color w:val="4472C4" w:themeColor="accent1"/>
          <w:lang w:eastAsia="fr-FR"/>
        </w:rPr>
        <w:t>, pour ajuster les actions, etc.</w:t>
      </w:r>
    </w:p>
    <w:p w:rsidRPr="00650A10" w:rsidR="00650A10" w:rsidP="00650A10" w:rsidRDefault="00650A10" w14:paraId="3BA316DA" w14:textId="335B94D0">
      <w:pPr>
        <w:rPr>
          <w:color w:val="4472C4" w:themeColor="accent1"/>
          <w:lang w:eastAsia="fr-FR"/>
        </w:rPr>
      </w:pPr>
      <w:r w:rsidRPr="5EBD9687" w:rsidR="00650A10">
        <w:rPr>
          <w:color w:val="4472C4" w:themeColor="accent1" w:themeTint="FF" w:themeShade="FF"/>
          <w:lang w:eastAsia="fr-FR"/>
        </w:rPr>
        <w:t>Dans un 1</w:t>
      </w:r>
      <w:r w:rsidRPr="5EBD9687" w:rsidR="00650A10">
        <w:rPr>
          <w:color w:val="4472C4" w:themeColor="accent1" w:themeTint="FF" w:themeShade="FF"/>
          <w:vertAlign w:val="superscript"/>
          <w:lang w:eastAsia="fr-FR"/>
        </w:rPr>
        <w:t>er</w:t>
      </w:r>
      <w:r w:rsidRPr="5EBD9687" w:rsidR="00650A10">
        <w:rPr>
          <w:color w:val="4472C4" w:themeColor="accent1" w:themeTint="FF" w:themeShade="FF"/>
          <w:lang w:eastAsia="fr-FR"/>
        </w:rPr>
        <w:t xml:space="preserve"> temps, ces indicateurs permettront de suivre </w:t>
      </w:r>
      <w:r w:rsidRPr="5EBD9687" w:rsidR="00225589">
        <w:rPr>
          <w:color w:val="4472C4" w:themeColor="accent1" w:themeTint="FF" w:themeShade="FF"/>
          <w:lang w:eastAsia="fr-FR"/>
        </w:rPr>
        <w:t>l’atteinte d</w:t>
      </w:r>
      <w:r w:rsidRPr="5EBD9687" w:rsidR="00650A10">
        <w:rPr>
          <w:color w:val="4472C4" w:themeColor="accent1" w:themeTint="FF" w:themeShade="FF"/>
          <w:lang w:eastAsia="fr-FR"/>
        </w:rPr>
        <w:t xml:space="preserve">es objectifs fixés par l’accord, de voir si l’accord a bien été </w:t>
      </w:r>
      <w:r w:rsidRPr="5EBD9687" w:rsidR="00225589">
        <w:rPr>
          <w:color w:val="4472C4" w:themeColor="accent1" w:themeTint="FF" w:themeShade="FF"/>
          <w:lang w:eastAsia="fr-FR"/>
        </w:rPr>
        <w:t xml:space="preserve">déployé et </w:t>
      </w:r>
      <w:r w:rsidRPr="5EBD9687" w:rsidR="00650A10">
        <w:rPr>
          <w:color w:val="4472C4" w:themeColor="accent1" w:themeTint="FF" w:themeShade="FF"/>
          <w:lang w:eastAsia="fr-FR"/>
        </w:rPr>
        <w:t xml:space="preserve">intégré au fonctionnement normal de l’entreprise, par </w:t>
      </w:r>
      <w:r w:rsidRPr="5EBD9687" w:rsidR="00A0753B">
        <w:rPr>
          <w:color w:val="4472C4" w:themeColor="accent1" w:themeTint="FF" w:themeShade="FF"/>
          <w:lang w:eastAsia="fr-FR"/>
        </w:rPr>
        <w:t xml:space="preserve">exemple </w:t>
      </w:r>
      <w:r w:rsidRPr="5EBD9687" w:rsidR="00650A10">
        <w:rPr>
          <w:color w:val="4472C4" w:themeColor="accent1" w:themeTint="FF" w:themeShade="FF"/>
          <w:lang w:eastAsia="fr-FR"/>
        </w:rPr>
        <w:t>le recrutement de jeunes, le transfert de compétences, l</w:t>
      </w:r>
      <w:r w:rsidRPr="5EBD9687" w:rsidR="00A0753B">
        <w:rPr>
          <w:color w:val="4472C4" w:themeColor="accent1" w:themeTint="FF" w:themeShade="FF"/>
          <w:lang w:eastAsia="fr-FR"/>
        </w:rPr>
        <w:t>a réalisation des</w:t>
      </w:r>
      <w:r w:rsidRPr="5EBD9687" w:rsidR="00650A10">
        <w:rPr>
          <w:color w:val="4472C4" w:themeColor="accent1" w:themeTint="FF" w:themeShade="FF"/>
          <w:lang w:eastAsia="fr-FR"/>
        </w:rPr>
        <w:t xml:space="preserve"> </w:t>
      </w:r>
      <w:r w:rsidRPr="5EBD9687" w:rsidR="2FCD6529">
        <w:rPr>
          <w:color w:val="4472C4" w:themeColor="accent1" w:themeTint="FF" w:themeShade="FF"/>
          <w:lang w:eastAsia="fr-FR"/>
        </w:rPr>
        <w:t>entretiens de développement professionnel</w:t>
      </w:r>
      <w:r w:rsidRPr="5EBD9687" w:rsidR="00650A10">
        <w:rPr>
          <w:color w:val="4472C4" w:themeColor="accent1" w:themeTint="FF" w:themeShade="FF"/>
          <w:lang w:eastAsia="fr-FR"/>
        </w:rPr>
        <w:t xml:space="preserve">, etc. </w:t>
      </w:r>
    </w:p>
    <w:p w:rsidRPr="00650A10" w:rsidR="00650A10" w:rsidP="00650A10" w:rsidRDefault="00650A10" w14:paraId="7AB0867A" w14:textId="77777777">
      <w:pPr>
        <w:rPr>
          <w:color w:val="4472C4" w:themeColor="accent1"/>
          <w:lang w:eastAsia="fr-FR"/>
        </w:rPr>
      </w:pPr>
    </w:p>
    <w:p w:rsidRPr="00650A10" w:rsidR="00650A10" w:rsidP="00650A10" w:rsidRDefault="00650A10" w14:paraId="6123FBFE" w14:textId="6E463402">
      <w:pPr>
        <w:rPr>
          <w:color w:val="4472C4" w:themeColor="accent1"/>
          <w:lang w:eastAsia="fr-FR"/>
        </w:rPr>
      </w:pPr>
      <w:r w:rsidRPr="00650A10">
        <w:rPr>
          <w:color w:val="4472C4" w:themeColor="accent1"/>
          <w:lang w:eastAsia="fr-FR"/>
        </w:rPr>
        <w:t>Dans un 2</w:t>
      </w:r>
      <w:r w:rsidRPr="00650A10">
        <w:rPr>
          <w:color w:val="4472C4" w:themeColor="accent1"/>
          <w:vertAlign w:val="superscript"/>
          <w:lang w:eastAsia="fr-FR"/>
        </w:rPr>
        <w:t>nd</w:t>
      </w:r>
      <w:r w:rsidRPr="00650A10">
        <w:rPr>
          <w:color w:val="4472C4" w:themeColor="accent1"/>
          <w:lang w:eastAsia="fr-FR"/>
        </w:rPr>
        <w:t xml:space="preserve"> temps, ces indicateurs permettent de suivre la situation de l’entreprise en matière</w:t>
      </w:r>
      <w:r w:rsidR="00C805B6">
        <w:rPr>
          <w:color w:val="4472C4" w:themeColor="accent1"/>
          <w:lang w:eastAsia="fr-FR"/>
        </w:rPr>
        <w:t xml:space="preserve"> </w:t>
      </w:r>
      <w:r w:rsidRPr="00650A10">
        <w:rPr>
          <w:color w:val="4472C4" w:themeColor="accent1"/>
          <w:lang w:eastAsia="fr-FR"/>
        </w:rPr>
        <w:t>de morphologie des effectifs, des métiers et des accompagnements à proposer, pour éviter de perdre des compétences, ou que des salariés se retrouvent par exemple sur un emploi en décroissance, sans parcours d’accompagnement pour envisager une nouvelle trajectoire, etc.</w:t>
      </w:r>
    </w:p>
    <w:p w:rsidRPr="00650A10" w:rsidR="00650A10" w:rsidP="00650A10" w:rsidRDefault="00650A10" w14:paraId="3C871AE9" w14:textId="77777777">
      <w:pPr>
        <w:rPr>
          <w:color w:val="4472C4" w:themeColor="accent1"/>
          <w:lang w:eastAsia="fr-FR"/>
        </w:rPr>
      </w:pPr>
    </w:p>
    <w:p w:rsidRPr="00650A10" w:rsidR="00650A10" w:rsidP="00650A10" w:rsidRDefault="00650A10" w14:paraId="26203C1B" w14:textId="07345C1A">
      <w:pPr>
        <w:rPr>
          <w:color w:val="4472C4" w:themeColor="accent1"/>
          <w:lang w:eastAsia="fr-FR"/>
        </w:rPr>
      </w:pPr>
      <w:r w:rsidRPr="00650A10">
        <w:rPr>
          <w:color w:val="4472C4" w:themeColor="accent1"/>
          <w:lang w:eastAsia="fr-FR"/>
        </w:rPr>
        <w:t>Enfin, suivre ces indicateurs permet, aux différentes parties ayant participé à la négociation, de pouvoir opérer des ajustements ou des arbitrages sur l’accord</w:t>
      </w:r>
      <w:r w:rsidR="00D249B1">
        <w:rPr>
          <w:color w:val="4472C4" w:themeColor="accent1"/>
          <w:lang w:eastAsia="fr-FR"/>
        </w:rPr>
        <w:t xml:space="preserve"> (</w:t>
      </w:r>
      <w:r w:rsidRPr="00D249B1" w:rsidR="00D249B1">
        <w:rPr>
          <w:color w:val="4472C4" w:themeColor="accent1"/>
          <w:lang w:eastAsia="fr-FR"/>
        </w:rPr>
        <w:t>les accords peuvent être modifiés et complétés par voie d’avenants et d’annexes</w:t>
      </w:r>
      <w:r w:rsidR="00D249B1">
        <w:rPr>
          <w:color w:val="4472C4" w:themeColor="accent1"/>
          <w:lang w:eastAsia="fr-FR"/>
        </w:rPr>
        <w:t>)</w:t>
      </w:r>
      <w:r w:rsidRPr="00650A10">
        <w:rPr>
          <w:color w:val="4472C4" w:themeColor="accent1"/>
          <w:lang w:eastAsia="fr-FR"/>
        </w:rPr>
        <w:t>, c’est-à-dire soit le dénoncer, le réviser ou le renouveler.</w:t>
      </w:r>
    </w:p>
    <w:p w:rsidR="0024434B" w:rsidP="0024434B" w:rsidRDefault="0024434B" w14:paraId="726B95DA" w14:textId="77777777"/>
    <w:p w:rsidR="00131E50" w:rsidP="00131E50" w:rsidRDefault="00131E50" w14:paraId="19817C6B" w14:textId="1553B604">
      <w:pPr>
        <w:pStyle w:val="Paragraphedeliste"/>
        <w:numPr>
          <w:ilvl w:val="0"/>
          <w:numId w:val="28"/>
        </w:numPr>
      </w:pPr>
      <w:r w:rsidRPr="00577A9B">
        <w:rPr>
          <w:b/>
          <w:bCs/>
        </w:rPr>
        <w:t>Question 2</w:t>
      </w:r>
      <w:r>
        <w:t xml:space="preserve"> : le chapitre V et ses différents titres indiquent les différents actions pour déployer et suivre l’accord. Pour les titres 2/3/4 de ce chapitre, imaginer </w:t>
      </w:r>
      <w:r w:rsidRPr="00C22DF4">
        <w:t>ce qu</w:t>
      </w:r>
      <w:r w:rsidR="0074367D">
        <w:t>i a pu être prévu dans le contenu de l’accord, relatif à son suivi</w:t>
      </w:r>
    </w:p>
    <w:p w:rsidR="00C80B54" w:rsidP="00C80B54" w:rsidRDefault="00C80B54" w14:paraId="13E2EB67" w14:textId="643B8245"/>
    <w:p w:rsidRPr="00C80B54" w:rsidR="00C80B54" w:rsidP="00C80B54" w:rsidRDefault="00C80B54" w14:paraId="0571A0CF" w14:textId="77777777">
      <w:pPr>
        <w:pStyle w:val="Paragraphedeliste"/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Transmettre l’accord aux autorités compétentes et aux autres acteurs (DIRECCTE, voire sous-traitants dans certains cas)</w:t>
      </w:r>
    </w:p>
    <w:p w:rsidRPr="00C80B54" w:rsidR="00C80B54" w:rsidP="00C80B54" w:rsidRDefault="00C80B54" w14:paraId="7332CF75" w14:textId="77777777">
      <w:pPr>
        <w:pStyle w:val="Paragraphedeliste"/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Elaborer un plan de communication pour diffuser les informations auprès des salariés et de l’encadrement, en s’adaptant aux différents publics concernés en prenant en compte le vécu des personnes : réunions générales, réunions par équipes, communication auprès des managers, des salariés, etc. </w:t>
      </w:r>
    </w:p>
    <w:p w:rsidRPr="00C80B54" w:rsidR="00C80B54" w:rsidP="00C80B54" w:rsidRDefault="00C80B54" w14:paraId="7F4DA66C" w14:textId="77777777">
      <w:pPr>
        <w:pStyle w:val="Paragraphedeliste"/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S’assurer de l’application réelle au niveau collectif et individuel : cela passe par élaborer un plan d’accompagnement ayant pour objectif de veiller au bon déroulement du déploiement et du suivi</w:t>
      </w:r>
    </w:p>
    <w:p w:rsidRPr="00C80B54" w:rsidR="00C80B54" w:rsidP="00C80B54" w:rsidRDefault="00C80B54" w14:paraId="60F6853A" w14:textId="2B818E9B">
      <w:pPr>
        <w:pStyle w:val="Paragraphedeliste"/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Identifier / créer un groupe de suivi de l’accord (soit au sein du CSE, soit une commission de suivi </w:t>
      </w:r>
      <w:r w:rsidR="00C50435">
        <w:rPr>
          <w:color w:val="4472C4" w:themeColor="accent1"/>
          <w:lang w:eastAsia="fr-FR"/>
        </w:rPr>
        <w:t>GPEC/</w:t>
      </w:r>
      <w:r w:rsidRPr="00C80B54">
        <w:rPr>
          <w:color w:val="4472C4" w:themeColor="accent1"/>
          <w:lang w:eastAsia="fr-FR"/>
        </w:rPr>
        <w:t xml:space="preserve">GEPP, soit un comité de l’observatoire des métiers) : </w:t>
      </w:r>
    </w:p>
    <w:p w:rsidRPr="00C80B54" w:rsidR="00C80B54" w:rsidP="00C80B54" w:rsidRDefault="00C80B54" w14:paraId="6C61F5FB" w14:textId="77777777">
      <w:pPr>
        <w:pStyle w:val="Paragraphedeliste"/>
        <w:numPr>
          <w:ilvl w:val="1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Définir la composition, les missions, le rythme de réunions, et les moyens, etc.</w:t>
      </w:r>
    </w:p>
    <w:p w:rsidRPr="00C80B54" w:rsidR="00C80B54" w:rsidP="00C80B54" w:rsidRDefault="00C80B54" w14:paraId="05269E51" w14:textId="77777777">
      <w:pPr>
        <w:pStyle w:val="Paragraphedeliste"/>
        <w:numPr>
          <w:ilvl w:val="1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Programmer des échéances et dates de réunions intermédiaires pour le groupe de suivi : mensuelles, tous les 2 mois, tous les trimestres, tous les semestres, tous les ans, etc.</w:t>
      </w:r>
    </w:p>
    <w:p w:rsidRPr="00C80B54" w:rsidR="00C80B54" w:rsidP="00C80B54" w:rsidRDefault="00C80B54" w14:paraId="35942DEB" w14:textId="77777777">
      <w:pPr>
        <w:numPr>
          <w:ilvl w:val="1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Expliciter les objectifs de ces réunions et le travail à fournir et à présenter </w:t>
      </w:r>
    </w:p>
    <w:p w:rsidRPr="00C80B54" w:rsidR="00C80B54" w:rsidP="00C80B54" w:rsidRDefault="00C80B54" w14:paraId="10B25575" w14:textId="77777777">
      <w:pPr>
        <w:numPr>
          <w:ilvl w:val="1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S’assurer que cette programmation et périodicité est adaptée aux moyens et ressources organisationnelles</w:t>
      </w:r>
    </w:p>
    <w:p w:rsidRPr="00C80B54" w:rsidR="00C80B54" w:rsidP="00C80B54" w:rsidRDefault="00C80B54" w14:paraId="24852F1D" w14:textId="77777777">
      <w:pPr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Identifier et suivre les indicateurs en lien avec les objectifs de l’accord, par exemple ceux identifiés dans la question 1. </w:t>
      </w:r>
    </w:p>
    <w:p w:rsidRPr="00C80B54" w:rsidR="00C80B54" w:rsidP="00C80B54" w:rsidRDefault="00C80B54" w14:paraId="246D3B90" w14:textId="77777777">
      <w:pPr>
        <w:numPr>
          <w:ilvl w:val="1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Réunir les indicateurs identifiés dans un tableau de bord des actions mises en place, des résultats obtenus et des améliorations nécessaires. </w:t>
      </w:r>
    </w:p>
    <w:p w:rsidRPr="00C80B54" w:rsidR="00C80B54" w:rsidP="00C80B54" w:rsidRDefault="00C80B54" w14:paraId="0D92B67E" w14:textId="77777777">
      <w:pPr>
        <w:numPr>
          <w:ilvl w:val="1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lastRenderedPageBreak/>
        <w:t xml:space="preserve">Organiser le suivi des indicateurs : lesquels ? qui centralise les données brutes ? Auprès de qui les récupérer ? Quels outils pour les répertorier et les suivre ? </w:t>
      </w:r>
    </w:p>
    <w:p w:rsidRPr="00C80B54" w:rsidR="00C80B54" w:rsidP="00C80B54" w:rsidRDefault="00C80B54" w14:paraId="506FB592" w14:textId="4EFE1418">
      <w:pPr>
        <w:pStyle w:val="Paragraphedeliste"/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 xml:space="preserve">Réaliser des diagnostics pour faire un état des lieux de la situation en amont, en cours et en aval du déploiement du projet (changements découlant des modalités de l’accord) : </w:t>
      </w:r>
      <w:r w:rsidRPr="00C80B54" w:rsidR="00CB3D1A">
        <w:rPr>
          <w:color w:val="4472C4" w:themeColor="accent1"/>
          <w:lang w:eastAsia="fr-FR"/>
        </w:rPr>
        <w:t>expertise</w:t>
      </w:r>
      <w:r w:rsidR="00CB3D1A">
        <w:rPr>
          <w:color w:val="4472C4" w:themeColor="accent1"/>
          <w:lang w:eastAsia="fr-FR"/>
        </w:rPr>
        <w:t xml:space="preserve"> et </w:t>
      </w:r>
      <w:r w:rsidRPr="00C80B54">
        <w:rPr>
          <w:color w:val="4472C4" w:themeColor="accent1"/>
          <w:lang w:eastAsia="fr-FR"/>
        </w:rPr>
        <w:t xml:space="preserve">études d’impacts </w:t>
      </w:r>
      <w:r w:rsidR="00C16709">
        <w:rPr>
          <w:color w:val="4472C4" w:themeColor="accent1"/>
          <w:lang w:eastAsia="fr-FR"/>
        </w:rPr>
        <w:t>pour anticiper les impacts de l’accord</w:t>
      </w:r>
      <w:r w:rsidRPr="00C80B54">
        <w:rPr>
          <w:color w:val="4472C4" w:themeColor="accent1"/>
          <w:lang w:eastAsia="fr-FR"/>
        </w:rPr>
        <w:t xml:space="preserve">, </w:t>
      </w:r>
      <w:r w:rsidRPr="00C80B54" w:rsidR="00CB3D1A">
        <w:rPr>
          <w:color w:val="4472C4" w:themeColor="accent1"/>
          <w:lang w:eastAsia="fr-FR"/>
        </w:rPr>
        <w:t>baromètre</w:t>
      </w:r>
      <w:r w:rsidR="00CB3D1A">
        <w:rPr>
          <w:color w:val="4472C4" w:themeColor="accent1"/>
          <w:lang w:eastAsia="fr-FR"/>
        </w:rPr>
        <w:t xml:space="preserve">s pour suivre la dynamique du projet, </w:t>
      </w:r>
      <w:r w:rsidRPr="00C80B54">
        <w:rPr>
          <w:color w:val="4472C4" w:themeColor="accent1"/>
          <w:lang w:eastAsia="fr-FR"/>
        </w:rPr>
        <w:t xml:space="preserve">etc. </w:t>
      </w:r>
    </w:p>
    <w:p w:rsidRPr="00C80B54" w:rsidR="00C80B54" w:rsidP="00C80B54" w:rsidRDefault="00C80B54" w14:paraId="68958BE9" w14:textId="77777777">
      <w:pPr>
        <w:pStyle w:val="Paragraphedeliste"/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Prévoir des temps d’études d’impacts : en matière d’impacts de la communication (les salariés se sentent-ils informés ? font-ils le lien entre des actions déployées et l’accord ? etc.) et en matière d’impacts des actions déployées</w:t>
      </w:r>
    </w:p>
    <w:p w:rsidRPr="00C80B54" w:rsidR="00C80B54" w:rsidP="00C80B54" w:rsidRDefault="00C80B54" w14:paraId="4C255CBC" w14:textId="477A44E1">
      <w:pPr>
        <w:pStyle w:val="Paragraphedeliste"/>
        <w:numPr>
          <w:ilvl w:val="0"/>
          <w:numId w:val="27"/>
        </w:numPr>
        <w:rPr>
          <w:color w:val="4472C4" w:themeColor="accent1"/>
          <w:lang w:eastAsia="fr-FR"/>
        </w:rPr>
      </w:pPr>
      <w:r w:rsidRPr="00C80B54">
        <w:rPr>
          <w:color w:val="4472C4" w:themeColor="accent1"/>
          <w:lang w:eastAsia="fr-FR"/>
        </w:rPr>
        <w:t>Se donner les moyens d’opérer des ajustements / arbitrages (révision, renouvellement, dénonciation</w:t>
      </w:r>
      <w:r w:rsidR="00E41693">
        <w:rPr>
          <w:color w:val="4472C4" w:themeColor="accent1"/>
          <w:lang w:eastAsia="fr-FR"/>
        </w:rPr>
        <w:t>)</w:t>
      </w:r>
    </w:p>
    <w:p w:rsidR="008A3380" w:rsidP="009C0BF0" w:rsidRDefault="008A3380" w14:paraId="5F8163F1" w14:textId="77777777"/>
    <w:p w:rsidR="008A3380" w:rsidP="00131E50" w:rsidRDefault="008A3380" w14:paraId="031566F5" w14:textId="11189542">
      <w:pPr>
        <w:pStyle w:val="Paragraphedeliste"/>
        <w:numPr>
          <w:ilvl w:val="0"/>
          <w:numId w:val="28"/>
        </w:numPr>
      </w:pPr>
      <w:r w:rsidRPr="008A3380">
        <w:rPr>
          <w:b/>
          <w:bCs/>
        </w:rPr>
        <w:t>Question 3</w:t>
      </w:r>
      <w:r>
        <w:t> :</w:t>
      </w:r>
      <w:r w:rsidRPr="008A3380">
        <w:t xml:space="preserve"> quels sont les risques que vous identifiez dans le suivi de l’accord ?</w:t>
      </w:r>
    </w:p>
    <w:p w:rsidRPr="003A2807" w:rsidR="00C80B54" w:rsidP="004911D2" w:rsidRDefault="00513A1E" w14:paraId="7722ADCF" w14:textId="5A30EA42">
      <w:pPr>
        <w:rPr>
          <w:color w:val="4472C4" w:themeColor="accent1"/>
        </w:rPr>
      </w:pPr>
      <w:r w:rsidRPr="003A2807">
        <w:rPr>
          <w:color w:val="4472C4" w:themeColor="accent1"/>
        </w:rPr>
        <w:t xml:space="preserve">Les </w:t>
      </w:r>
      <w:r w:rsidRPr="003A2807" w:rsidR="00E10E94">
        <w:rPr>
          <w:color w:val="4472C4" w:themeColor="accent1"/>
        </w:rPr>
        <w:t>risques</w:t>
      </w:r>
      <w:r w:rsidRPr="003A2807">
        <w:rPr>
          <w:color w:val="4472C4" w:themeColor="accent1"/>
        </w:rPr>
        <w:t xml:space="preserve"> peuvent être liés par exemple :</w:t>
      </w:r>
    </w:p>
    <w:p w:rsidRPr="003A2807" w:rsidR="00513A1E" w:rsidP="00513A1E" w:rsidRDefault="003F3930" w14:paraId="1E71B907" w14:textId="0A677127">
      <w:pPr>
        <w:pStyle w:val="Paragraphedeliste"/>
        <w:numPr>
          <w:ilvl w:val="0"/>
          <w:numId w:val="31"/>
        </w:numPr>
        <w:rPr>
          <w:color w:val="4472C4" w:themeColor="accent1"/>
        </w:rPr>
      </w:pPr>
      <w:r w:rsidRPr="5EBD9687" w:rsidR="003F3930">
        <w:rPr>
          <w:color w:val="4472C4" w:themeColor="accent1" w:themeTint="FF" w:themeShade="FF"/>
        </w:rPr>
        <w:t>A une absence de traduction effective de l’accord (rien n’est réellement fait)</w:t>
      </w:r>
      <w:r w:rsidRPr="5EBD9687" w:rsidR="00A368ED">
        <w:rPr>
          <w:color w:val="4472C4" w:themeColor="accent1" w:themeTint="FF" w:themeShade="FF"/>
        </w:rPr>
        <w:t xml:space="preserve"> : pas d’effort sur le recrutement des jeunes, ou de séniors, pas d’accent mis sur le transfert de compétences, </w:t>
      </w:r>
      <w:r w:rsidRPr="5EBD9687" w:rsidR="005F340B">
        <w:rPr>
          <w:color w:val="4472C4" w:themeColor="accent1" w:themeTint="FF" w:themeShade="FF"/>
        </w:rPr>
        <w:t>budget de formation consacré aux formation</w:t>
      </w:r>
      <w:r w:rsidRPr="5EBD9687" w:rsidR="00282E04">
        <w:rPr>
          <w:color w:val="4472C4" w:themeColor="accent1" w:themeTint="FF" w:themeShade="FF"/>
        </w:rPr>
        <w:t>s</w:t>
      </w:r>
      <w:r w:rsidRPr="5EBD9687" w:rsidR="005F340B">
        <w:rPr>
          <w:color w:val="4472C4" w:themeColor="accent1" w:themeTint="FF" w:themeShade="FF"/>
        </w:rPr>
        <w:t xml:space="preserve"> obligatoires sécurité, les </w:t>
      </w:r>
      <w:r w:rsidRPr="5EBD9687" w:rsidR="4232E994">
        <w:rPr>
          <w:color w:val="4472C4" w:themeColor="accent1" w:themeTint="FF" w:themeShade="FF"/>
        </w:rPr>
        <w:t xml:space="preserve">entretiens de </w:t>
      </w:r>
      <w:r w:rsidRPr="5EBD9687" w:rsidR="3BA79725">
        <w:rPr>
          <w:color w:val="4472C4" w:themeColor="accent1" w:themeTint="FF" w:themeShade="FF"/>
        </w:rPr>
        <w:t xml:space="preserve">développement professionnel </w:t>
      </w:r>
      <w:r w:rsidRPr="5EBD9687" w:rsidR="005F340B">
        <w:rPr>
          <w:color w:val="4472C4" w:themeColor="accent1" w:themeTint="FF" w:themeShade="FF"/>
        </w:rPr>
        <w:t>partiellement</w:t>
      </w:r>
      <w:r w:rsidRPr="5EBD9687" w:rsidR="005F340B">
        <w:rPr>
          <w:color w:val="4472C4" w:themeColor="accent1" w:themeTint="FF" w:themeShade="FF"/>
        </w:rPr>
        <w:t xml:space="preserve"> déployés, etc. </w:t>
      </w:r>
    </w:p>
    <w:p w:rsidRPr="003A2807" w:rsidR="00067367" w:rsidP="00067367" w:rsidRDefault="00067367" w14:paraId="26C62C70" w14:textId="5ADB016D">
      <w:pPr>
        <w:pStyle w:val="Paragraphedeliste"/>
        <w:numPr>
          <w:ilvl w:val="0"/>
          <w:numId w:val="31"/>
        </w:numPr>
        <w:rPr>
          <w:color w:val="4472C4" w:themeColor="accent1"/>
        </w:rPr>
      </w:pPr>
      <w:r w:rsidRPr="003A2807">
        <w:rPr>
          <w:color w:val="4472C4" w:themeColor="accent1"/>
        </w:rPr>
        <w:t xml:space="preserve">Générer ou faire perdurer des risques tels des problématiques d’employabilité, </w:t>
      </w:r>
      <w:r w:rsidRPr="003A2807" w:rsidR="008E062F">
        <w:rPr>
          <w:color w:val="4472C4" w:themeColor="accent1"/>
        </w:rPr>
        <w:t xml:space="preserve">une perte de compétences par manque de transfert entre séniors et nouveaux, ne pas </w:t>
      </w:r>
      <w:r w:rsidRPr="003A2807">
        <w:rPr>
          <w:color w:val="4472C4" w:themeColor="accent1"/>
        </w:rPr>
        <w:t xml:space="preserve">donner des perspectives de carrière, </w:t>
      </w:r>
      <w:r w:rsidRPr="003A2807" w:rsidR="008E062F">
        <w:rPr>
          <w:color w:val="4472C4" w:themeColor="accent1"/>
        </w:rPr>
        <w:t xml:space="preserve">ne pas </w:t>
      </w:r>
      <w:r w:rsidRPr="003A2807">
        <w:rPr>
          <w:color w:val="4472C4" w:themeColor="accent1"/>
        </w:rPr>
        <w:t>rassurer sur l’avenir</w:t>
      </w:r>
      <w:r w:rsidR="00282E04">
        <w:rPr>
          <w:color w:val="4472C4" w:themeColor="accent1"/>
        </w:rPr>
        <w:t>, etc.</w:t>
      </w:r>
    </w:p>
    <w:p w:rsidRPr="003A2807" w:rsidR="00C07A0A" w:rsidP="00513A1E" w:rsidRDefault="00994F29" w14:paraId="733569AB" w14:textId="6FD52717">
      <w:pPr>
        <w:pStyle w:val="Paragraphedeliste"/>
        <w:numPr>
          <w:ilvl w:val="0"/>
          <w:numId w:val="31"/>
        </w:numPr>
        <w:rPr>
          <w:color w:val="4472C4" w:themeColor="accent1"/>
        </w:rPr>
      </w:pPr>
      <w:r w:rsidRPr="003A2807">
        <w:rPr>
          <w:color w:val="4472C4" w:themeColor="accent1"/>
        </w:rPr>
        <w:t>Générer de la déception auprès du personnel et des représentants du personnel, perdre</w:t>
      </w:r>
      <w:r w:rsidRPr="003A2807" w:rsidR="00195286">
        <w:rPr>
          <w:color w:val="4472C4" w:themeColor="accent1"/>
        </w:rPr>
        <w:t xml:space="preserve"> l’adhésion,</w:t>
      </w:r>
      <w:r w:rsidRPr="003A2807">
        <w:rPr>
          <w:color w:val="4472C4" w:themeColor="accent1"/>
        </w:rPr>
        <w:t xml:space="preserve"> l’implication et l’engagement des salariés</w:t>
      </w:r>
    </w:p>
    <w:p w:rsidRPr="00B6530F" w:rsidR="00131E50" w:rsidP="00131E50" w:rsidRDefault="00131E50" w14:paraId="178EC6A0" w14:textId="77777777"/>
    <w:p w:rsidR="00131E50" w:rsidP="00131E50" w:rsidRDefault="00131E50" w14:paraId="757A371E" w14:textId="77777777">
      <w:pPr>
        <w:spacing w:after="160" w:line="259" w:lineRule="auto"/>
        <w:jc w:val="left"/>
        <w:rPr>
          <w:lang w:eastAsia="fr-FR"/>
        </w:rPr>
      </w:pPr>
      <w:r>
        <w:rPr>
          <w:lang w:eastAsia="fr-FR"/>
        </w:rPr>
        <w:br w:type="page"/>
      </w:r>
    </w:p>
    <w:p w:rsidR="00131E50" w:rsidP="00131E50" w:rsidRDefault="00131E50" w14:paraId="0165C00C" w14:textId="56E1B42C">
      <w:pPr>
        <w:pStyle w:val="Titre4"/>
        <w:rPr>
          <w:lang w:eastAsia="fr-FR"/>
        </w:rPr>
      </w:pPr>
      <w:r>
        <w:rPr>
          <w:lang w:eastAsia="fr-FR"/>
        </w:rPr>
        <w:lastRenderedPageBreak/>
        <w:t>c- Ce que les stagiaires doivent retenir</w:t>
      </w:r>
    </w:p>
    <w:p w:rsidRPr="00286B7D" w:rsidR="00131E50" w:rsidP="00131E50" w:rsidRDefault="00131E50" w14:paraId="37853978" w14:textId="77777777">
      <w:pPr>
        <w:numPr>
          <w:ilvl w:val="0"/>
          <w:numId w:val="19"/>
        </w:numPr>
        <w:rPr>
          <w:lang w:eastAsia="fr-FR"/>
        </w:rPr>
      </w:pPr>
      <w:r w:rsidRPr="00286B7D">
        <w:rPr>
          <w:b/>
          <w:bCs/>
          <w:lang w:eastAsia="fr-FR"/>
        </w:rPr>
        <w:t xml:space="preserve">Disposer de temps, lieux d’échanges et groupes dédiés </w:t>
      </w:r>
      <w:r w:rsidRPr="00286B7D">
        <w:rPr>
          <w:lang w:eastAsia="fr-FR"/>
        </w:rPr>
        <w:t xml:space="preserve">afin d’organiser et suivre la formalisation concrète de l’accord (CSE, </w:t>
      </w:r>
      <w:r>
        <w:rPr>
          <w:lang w:eastAsia="fr-FR"/>
        </w:rPr>
        <w:t>groupes de travail et/ou c</w:t>
      </w:r>
      <w:r w:rsidRPr="00286B7D">
        <w:rPr>
          <w:lang w:eastAsia="fr-FR"/>
        </w:rPr>
        <w:t>ommission</w:t>
      </w:r>
      <w:r>
        <w:rPr>
          <w:lang w:eastAsia="fr-FR"/>
        </w:rPr>
        <w:t xml:space="preserve">s de suivi </w:t>
      </w:r>
      <w:r w:rsidRPr="00286B7D">
        <w:rPr>
          <w:i/>
          <w:iCs/>
          <w:lang w:eastAsia="fr-FR"/>
        </w:rPr>
        <w:t>ad hoc</w:t>
      </w:r>
      <w:r w:rsidRPr="00286B7D">
        <w:rPr>
          <w:lang w:eastAsia="fr-FR"/>
        </w:rPr>
        <w:t>,…)</w:t>
      </w:r>
    </w:p>
    <w:p w:rsidRPr="00286B7D" w:rsidR="00131E50" w:rsidP="00131E50" w:rsidRDefault="00131E50" w14:paraId="0CFA7169" w14:textId="77777777">
      <w:pPr>
        <w:numPr>
          <w:ilvl w:val="0"/>
          <w:numId w:val="19"/>
        </w:numPr>
        <w:rPr>
          <w:lang w:eastAsia="fr-FR"/>
        </w:rPr>
      </w:pPr>
      <w:r w:rsidRPr="00286B7D">
        <w:rPr>
          <w:b/>
          <w:bCs/>
          <w:lang w:eastAsia="fr-FR"/>
        </w:rPr>
        <w:t>Suivre des indicateurs sociaux et RH</w:t>
      </w:r>
      <w:r w:rsidRPr="00286B7D">
        <w:rPr>
          <w:lang w:eastAsia="fr-FR"/>
        </w:rPr>
        <w:t xml:space="preserve"> (par exemple, réaliser un bilan tous les ans par la commission de suivi de l’accord).</w:t>
      </w:r>
    </w:p>
    <w:p w:rsidRPr="00286B7D" w:rsidR="00131E50" w:rsidP="00131E50" w:rsidRDefault="00131E50" w14:paraId="7EDD8CA7" w14:textId="77777777">
      <w:pPr>
        <w:numPr>
          <w:ilvl w:val="0"/>
          <w:numId w:val="19"/>
        </w:numPr>
        <w:rPr>
          <w:lang w:eastAsia="fr-FR"/>
        </w:rPr>
      </w:pPr>
      <w:r w:rsidRPr="00286B7D">
        <w:rPr>
          <w:lang w:eastAsia="fr-FR"/>
        </w:rPr>
        <w:t xml:space="preserve">Se </w:t>
      </w:r>
      <w:r w:rsidRPr="00286B7D">
        <w:rPr>
          <w:b/>
          <w:bCs/>
          <w:lang w:eastAsia="fr-FR"/>
        </w:rPr>
        <w:t xml:space="preserve">doter d’outils d’évaluation </w:t>
      </w:r>
      <w:r w:rsidRPr="00286B7D">
        <w:rPr>
          <w:lang w:eastAsia="fr-FR"/>
        </w:rPr>
        <w:t>des impacts au fil de l’eau (baromètres, expertises, études d’impacts)</w:t>
      </w:r>
    </w:p>
    <w:p w:rsidRPr="00BF4144" w:rsidR="00131E50" w:rsidP="00131E50" w:rsidRDefault="00131E50" w14:paraId="1469D5C3" w14:textId="77777777">
      <w:pPr>
        <w:rPr>
          <w:lang w:eastAsia="fr-FR"/>
        </w:rPr>
      </w:pPr>
      <w:r w:rsidRPr="00BF4144">
        <w:rPr>
          <w:lang w:eastAsia="fr-FR"/>
        </w:rPr>
        <w:t xml:space="preserve">Ces différents moyens servent à </w:t>
      </w:r>
      <w:r w:rsidRPr="00BF4144">
        <w:rPr>
          <w:b/>
          <w:bCs/>
          <w:lang w:eastAsia="fr-FR"/>
        </w:rPr>
        <w:t>s’assurer du bon déploiement de l’accord GPEC</w:t>
      </w:r>
      <w:r w:rsidRPr="00BF4144">
        <w:rPr>
          <w:lang w:eastAsia="fr-FR"/>
        </w:rPr>
        <w:t xml:space="preserve">. </w:t>
      </w:r>
      <w:r>
        <w:rPr>
          <w:lang w:eastAsia="fr-FR"/>
        </w:rPr>
        <w:t>Par ailleurs, « </w:t>
      </w:r>
      <w:r w:rsidRPr="00BF4144">
        <w:rPr>
          <w:b/>
          <w:bCs/>
          <w:lang w:eastAsia="fr-FR"/>
        </w:rPr>
        <w:t>les remontées du terrain » donnent des indications utiles aux signataires de l’accord afin de procéder à des ajustements et arbitrages nouveaux</w:t>
      </w:r>
      <w:r w:rsidRPr="00BF4144">
        <w:rPr>
          <w:lang w:eastAsia="fr-FR"/>
        </w:rPr>
        <w:t xml:space="preserve"> (les accords peuvent être modifiés et complétés par voie d’avenants et d’annexes, cf. section suivante).</w:t>
      </w:r>
    </w:p>
    <w:p w:rsidR="00131E50" w:rsidP="00131E50" w:rsidRDefault="00131E50" w14:paraId="3B3A4D51" w14:textId="77777777">
      <w:pPr>
        <w:rPr>
          <w:lang w:eastAsia="fr-FR"/>
        </w:rPr>
      </w:pPr>
    </w:p>
    <w:p w:rsidRPr="001F5B05" w:rsidR="00131E50" w:rsidP="00131E50" w:rsidRDefault="00131E50" w14:paraId="46B4EE19" w14:textId="77777777">
      <w:pPr>
        <w:rPr>
          <w:b/>
          <w:bCs/>
        </w:rPr>
      </w:pPr>
      <w:r w:rsidRPr="001F5B05">
        <w:rPr>
          <w:b/>
          <w:bCs/>
        </w:rPr>
        <w:t xml:space="preserve">En conclusion, suivre la négociation c’est : </w:t>
      </w:r>
    </w:p>
    <w:p w:rsidRPr="001F5B05" w:rsidR="00131E50" w:rsidP="00131E50" w:rsidRDefault="00131E50" w14:paraId="261F0E79" w14:textId="77777777">
      <w:pPr>
        <w:pStyle w:val="Paragraphedeliste"/>
        <w:numPr>
          <w:ilvl w:val="0"/>
          <w:numId w:val="17"/>
        </w:numPr>
        <w:rPr>
          <w:b/>
          <w:bCs/>
        </w:rPr>
      </w:pPr>
      <w:r w:rsidRPr="001F5B05">
        <w:rPr>
          <w:b/>
          <w:bCs/>
        </w:rPr>
        <w:t>Suivre les engagements et veiller à leurs mises en application pour renforcer la confiance et la satisfaction de l’autre partie.</w:t>
      </w:r>
    </w:p>
    <w:p w:rsidRPr="001F5B05" w:rsidR="00131E50" w:rsidP="00131E50" w:rsidRDefault="00131E50" w14:paraId="107B062F" w14:textId="77777777">
      <w:pPr>
        <w:pStyle w:val="Paragraphedeliste"/>
        <w:numPr>
          <w:ilvl w:val="0"/>
          <w:numId w:val="17"/>
        </w:numPr>
        <w:rPr>
          <w:b/>
          <w:bCs/>
        </w:rPr>
      </w:pPr>
      <w:r w:rsidRPr="001F5B05">
        <w:rPr>
          <w:b/>
          <w:bCs/>
        </w:rPr>
        <w:t>Développer une relation de partenariat avec l’autre partie pour établir des relations pérennes et privilégiées.</w:t>
      </w:r>
    </w:p>
    <w:p w:rsidRPr="00131E50" w:rsidR="00E95F17" w:rsidP="00131E50" w:rsidRDefault="00131E50" w14:paraId="5874E0A9" w14:textId="786D180F">
      <w:pPr>
        <w:pStyle w:val="Paragraphedeliste"/>
        <w:numPr>
          <w:ilvl w:val="0"/>
          <w:numId w:val="17"/>
        </w:numPr>
        <w:rPr>
          <w:b/>
          <w:bCs/>
        </w:rPr>
      </w:pPr>
      <w:r w:rsidRPr="001F5B05">
        <w:rPr>
          <w:b/>
          <w:bCs/>
        </w:rPr>
        <w:t>Mettre en place des indicateurs de performance pour mesurer l’impact de la négociation.</w:t>
      </w:r>
    </w:p>
    <w:sectPr w:rsidRPr="00131E50" w:rsidR="00E95F17">
      <w:headerReference w:type="default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7F24" w:rsidP="00BA24AA" w:rsidRDefault="00867F24" w14:paraId="2919E338" w14:textId="77777777">
      <w:pPr>
        <w:spacing w:line="240" w:lineRule="auto"/>
      </w:pPr>
      <w:r>
        <w:separator/>
      </w:r>
    </w:p>
  </w:endnote>
  <w:endnote w:type="continuationSeparator" w:id="0">
    <w:p w:rsidR="00867F24" w:rsidP="00BA24AA" w:rsidRDefault="00867F24" w14:paraId="53719138" w14:textId="77777777">
      <w:pPr>
        <w:spacing w:line="240" w:lineRule="auto"/>
      </w:pPr>
      <w:r>
        <w:continuationSeparator/>
      </w:r>
    </w:p>
  </w:endnote>
  <w:endnote w:type="continuationNotice" w:id="1">
    <w:p w:rsidR="00867F24" w:rsidRDefault="00867F24" w14:paraId="22BBCCD2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Futura">
    <w:altName w:val="Century Gothic"/>
    <w:panose1 w:val="00000000000000000000"/>
    <w:charset w:val="00"/>
    <w:family w:val="roman"/>
    <w:notTrueType/>
    <w:pitch w:val="default"/>
  </w:font>
  <w:font w:name="Futura Medium">
    <w:altName w:val="Century Gothic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768804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C3AB2" w:rsidRDefault="00BC3AB2" w14:paraId="0C937E72" w14:textId="250083F6">
        <w:pPr>
          <w:pStyle w:val="Pieddepage"/>
          <w:pBdr>
            <w:top w:val="single" w:color="D9D9D9" w:themeColor="background1" w:themeShade="D9" w:sz="4" w:space="1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BA24AA" w:rsidP="00BC3AB2" w:rsidRDefault="00BC3AB2" w14:paraId="1D742B7F" w14:textId="1B354C9D">
    <w:pPr>
      <w:pStyle w:val="Pieddepage"/>
      <w:tabs>
        <w:tab w:val="left" w:pos="3261"/>
      </w:tabs>
    </w:pPr>
    <w:r>
      <w:t>INTEFP</w:t>
    </w:r>
    <w:r w:rsidR="00F36784">
      <w:t>-</w:t>
    </w:r>
    <w:r>
      <w:t xml:space="preserve">Formations communes </w:t>
    </w:r>
    <w:r w:rsidR="00F36784">
      <w:t>-</w:t>
    </w:r>
    <w:r>
      <w:t xml:space="preserve"> </w:t>
    </w:r>
    <w:r w:rsidR="00F36784">
      <w:t>C</w:t>
    </w:r>
    <w:r>
      <w:t xml:space="preserve">as pratique </w:t>
    </w:r>
    <w:r w:rsidR="00F36784">
      <w:t>« </w:t>
    </w:r>
    <w:proofErr w:type="spellStart"/>
    <w:r w:rsidR="0024434B">
      <w:rPr>
        <w:rFonts w:ascii="Calibri" w:hAnsi="Calibri" w:eastAsia="Calibri" w:cs="Times New Roman"/>
      </w:rPr>
      <w:t>Volare</w:t>
    </w:r>
    <w:proofErr w:type="spellEnd"/>
    <w:r w:rsidR="00F36784">
      <w:rPr>
        <w:rFonts w:ascii="Calibri" w:hAnsi="Calibri" w:eastAsia="Calibri" w:cs="Times New Roman"/>
      </w:rPr>
      <w:t> » -</w:t>
    </w:r>
    <w:r w:rsidRPr="00B3517C" w:rsidR="00F36784">
      <w:rPr>
        <w:rFonts w:ascii="Calibri" w:hAnsi="Calibri" w:eastAsia="Calibri" w:cs="Times New Roman"/>
      </w:rPr>
      <w:t xml:space="preserve"> suivi</w:t>
    </w:r>
    <w:r>
      <w:t xml:space="preserve"> de la négociation d’un accord</w:t>
    </w:r>
    <w:r w:rsidR="00F36784">
      <w:t xml:space="preserve"> </w:t>
    </w:r>
    <w:r w:rsidR="00335345">
      <w:t xml:space="preserve">- </w:t>
    </w:r>
    <w:r>
      <w:t>Livret Formateur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7F24" w:rsidP="00BA24AA" w:rsidRDefault="00867F24" w14:paraId="611B6C04" w14:textId="77777777">
      <w:pPr>
        <w:spacing w:line="240" w:lineRule="auto"/>
      </w:pPr>
      <w:r>
        <w:separator/>
      </w:r>
    </w:p>
  </w:footnote>
  <w:footnote w:type="continuationSeparator" w:id="0">
    <w:p w:rsidR="00867F24" w:rsidP="00BA24AA" w:rsidRDefault="00867F24" w14:paraId="018F880F" w14:textId="77777777">
      <w:pPr>
        <w:spacing w:line="240" w:lineRule="auto"/>
      </w:pPr>
      <w:r>
        <w:continuationSeparator/>
      </w:r>
    </w:p>
  </w:footnote>
  <w:footnote w:type="continuationNotice" w:id="1">
    <w:p w:rsidR="00867F24" w:rsidRDefault="00867F24" w14:paraId="4DCFA85C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p14">
  <w:p w:rsidR="00123FD3" w:rsidP="00123FD3" w:rsidRDefault="00123FD3" w14:paraId="0947477A" w14:textId="002B6803">
    <w:pPr>
      <w:pStyle w:val="En-tte"/>
      <w:tabs>
        <w:tab w:val="clear" w:pos="4536"/>
        <w:tab w:val="clear" w:pos="9072"/>
        <w:tab w:val="left" w:pos="3485"/>
      </w:tabs>
    </w:pPr>
    <w:r w:rsidRPr="00714374">
      <w:rPr>
        <w:noProof/>
      </w:rPr>
      <w:drawing>
        <wp:anchor distT="0" distB="0" distL="114300" distR="114300" simplePos="0" relativeHeight="251659264" behindDoc="0" locked="0" layoutInCell="1" allowOverlap="1" wp14:anchorId="0D4CFF8E" wp14:editId="1C41E966">
          <wp:simplePos x="0" y="0"/>
          <wp:positionH relativeFrom="column">
            <wp:posOffset>4227195</wp:posOffset>
          </wp:positionH>
          <wp:positionV relativeFrom="paragraph">
            <wp:posOffset>-319405</wp:posOffset>
          </wp:positionV>
          <wp:extent cx="720725" cy="600075"/>
          <wp:effectExtent l="0" t="0" r="3175" b="0"/>
          <wp:wrapNone/>
          <wp:docPr id="14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7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0288" behindDoc="0" locked="0" layoutInCell="1" allowOverlap="1" wp14:anchorId="0B63A8DE" wp14:editId="09521110">
          <wp:simplePos x="0" y="0"/>
          <wp:positionH relativeFrom="column">
            <wp:posOffset>-457835</wp:posOffset>
          </wp:positionH>
          <wp:positionV relativeFrom="paragraph">
            <wp:posOffset>-348615</wp:posOffset>
          </wp:positionV>
          <wp:extent cx="708660" cy="708660"/>
          <wp:effectExtent l="0" t="0" r="0" b="0"/>
          <wp:wrapNone/>
          <wp:docPr id="1" name="Image 15">
            <a:extLst xmlns:a="http://schemas.openxmlformats.org/drawingml/2006/main">
              <a:ext uri="{FF2B5EF4-FFF2-40B4-BE49-F238E27FC236}">
                <a16:creationId xmlns:a16="http://schemas.microsoft.com/office/drawing/2014/main" id="{31D9AD7A-E0AB-064E-80CF-A23593C604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>
                    <a:extLst>
                      <a:ext uri="{FF2B5EF4-FFF2-40B4-BE49-F238E27FC236}">
                        <a16:creationId xmlns:a16="http://schemas.microsoft.com/office/drawing/2014/main" id="{31D9AD7A-E0AB-064E-80CF-A23593C604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866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1312" behindDoc="0" locked="0" layoutInCell="1" allowOverlap="1" wp14:anchorId="2C654012" wp14:editId="4357C14A">
          <wp:simplePos x="0" y="0"/>
          <wp:positionH relativeFrom="column">
            <wp:posOffset>2510155</wp:posOffset>
          </wp:positionH>
          <wp:positionV relativeFrom="paragraph">
            <wp:posOffset>-193040</wp:posOffset>
          </wp:positionV>
          <wp:extent cx="895985" cy="304800"/>
          <wp:effectExtent l="0" t="0" r="0" b="0"/>
          <wp:wrapNone/>
          <wp:docPr id="22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98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2336" behindDoc="0" locked="0" layoutInCell="1" allowOverlap="1" wp14:anchorId="189F0A0E" wp14:editId="28516A38">
          <wp:simplePos x="0" y="0"/>
          <wp:positionH relativeFrom="column">
            <wp:posOffset>908685</wp:posOffset>
          </wp:positionH>
          <wp:positionV relativeFrom="paragraph">
            <wp:posOffset>-232410</wp:posOffset>
          </wp:positionV>
          <wp:extent cx="708660" cy="452755"/>
          <wp:effectExtent l="0" t="0" r="0" b="4445"/>
          <wp:wrapNone/>
          <wp:docPr id="25" name="Image 24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D8350D3D-2E64-A24C-B635-4B415B0549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D8350D3D-2E64-A24C-B635-4B415B0549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08660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3360" behindDoc="0" locked="0" layoutInCell="1" allowOverlap="1" wp14:anchorId="5664A37C" wp14:editId="6DE0AE46">
          <wp:simplePos x="0" y="0"/>
          <wp:positionH relativeFrom="column">
            <wp:posOffset>5483846</wp:posOffset>
          </wp:positionH>
          <wp:positionV relativeFrom="paragraph">
            <wp:posOffset>-274117</wp:posOffset>
          </wp:positionV>
          <wp:extent cx="801352" cy="534234"/>
          <wp:effectExtent l="0" t="0" r="0" b="0"/>
          <wp:wrapNone/>
          <wp:docPr id="8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352" cy="534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Pr="00123FD3" w:rsidR="00123FD3" w:rsidP="00123FD3" w:rsidRDefault="00123FD3" w14:paraId="1A7C31EF" w14:textId="4CABA77C">
    <w:pPr>
      <w:pStyle w:val="En-tte"/>
    </w:pPr>
    <w:r>
      <w:t>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44B5C"/>
    <w:multiLevelType w:val="hybridMultilevel"/>
    <w:tmpl w:val="9510210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941A21"/>
    <w:multiLevelType w:val="hybridMultilevel"/>
    <w:tmpl w:val="4288DA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0355F"/>
    <w:multiLevelType w:val="hybridMultilevel"/>
    <w:tmpl w:val="6F2683EA"/>
    <w:lvl w:ilvl="0" w:tplc="4AF05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72E6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A09AB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D3786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96F47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6A8A9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29AAD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8DC2C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67908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3" w15:restartNumberingAfterBreak="0">
    <w:nsid w:val="0BD36072"/>
    <w:multiLevelType w:val="hybridMultilevel"/>
    <w:tmpl w:val="A244A4A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B12D28"/>
    <w:multiLevelType w:val="hybridMultilevel"/>
    <w:tmpl w:val="2290436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5895F15"/>
    <w:multiLevelType w:val="hybridMultilevel"/>
    <w:tmpl w:val="0390FC12"/>
    <w:lvl w:ilvl="0" w:tplc="C27A33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9B488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5CD6D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3ACE4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8806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3304A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4308E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96B05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8E640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1A5154ED"/>
    <w:multiLevelType w:val="hybridMultilevel"/>
    <w:tmpl w:val="A79CB7A2"/>
    <w:lvl w:ilvl="0" w:tplc="DDB27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B20442B"/>
    <w:multiLevelType w:val="hybridMultilevel"/>
    <w:tmpl w:val="CF22E4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E6A11C8"/>
    <w:multiLevelType w:val="hybridMultilevel"/>
    <w:tmpl w:val="C47A1DF2"/>
    <w:lvl w:ilvl="0" w:tplc="4628EDB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82A8E682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BCFEF156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16EEE6C6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CEC874C8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3C0912E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F50AF1A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FFD08970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32DA375A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4755A43"/>
    <w:multiLevelType w:val="hybridMultilevel"/>
    <w:tmpl w:val="186E7E9C"/>
    <w:lvl w:ilvl="0" w:tplc="8DF0D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CDA4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7E0AE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9AC982C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51C8E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2480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08E9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B747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C9348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0" w15:restartNumberingAfterBreak="0">
    <w:nsid w:val="28502EDA"/>
    <w:multiLevelType w:val="hybridMultilevel"/>
    <w:tmpl w:val="4392BA5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AF35557"/>
    <w:multiLevelType w:val="hybridMultilevel"/>
    <w:tmpl w:val="404AB552"/>
    <w:lvl w:ilvl="0" w:tplc="BC1AD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90AA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2E9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34C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629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F0B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B445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C0A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F483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5567C3"/>
    <w:multiLevelType w:val="hybridMultilevel"/>
    <w:tmpl w:val="BE6832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9EB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48AEB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08C1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3D8EE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25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CB9CA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2E328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C3F8A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3" w15:restartNumberingAfterBreak="0">
    <w:nsid w:val="44EB2B36"/>
    <w:multiLevelType w:val="hybridMultilevel"/>
    <w:tmpl w:val="E7F8A308"/>
    <w:lvl w:ilvl="0" w:tplc="B56EDE7A">
      <w:start w:val="1"/>
      <w:numFmt w:val="bullet"/>
      <w:lvlText w:val=""/>
      <w:lvlJc w:val="left"/>
      <w:pPr>
        <w:ind w:left="720" w:hanging="360"/>
      </w:pPr>
      <w:rPr>
        <w:rFonts w:hint="default" w:ascii="Wingdings" w:hAnsi="Wingding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17474"/>
    <w:multiLevelType w:val="hybridMultilevel"/>
    <w:tmpl w:val="B32662C8"/>
    <w:lvl w:ilvl="0" w:tplc="1E529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DCD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867A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C2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7E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6CC4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620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F89C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C457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942B54"/>
    <w:multiLevelType w:val="hybridMultilevel"/>
    <w:tmpl w:val="E10284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D20E9"/>
    <w:multiLevelType w:val="hybridMultilevel"/>
    <w:tmpl w:val="DD9E8240"/>
    <w:lvl w:ilvl="0" w:tplc="040C0001">
      <w:start w:val="1"/>
      <w:numFmt w:val="bullet"/>
      <w:lvlText w:val=""/>
      <w:lvlJc w:val="left"/>
      <w:pPr>
        <w:ind w:left="777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hint="default" w:ascii="Wingdings" w:hAnsi="Wingdings"/>
      </w:rPr>
    </w:lvl>
  </w:abstractNum>
  <w:abstractNum w:abstractNumId="17" w15:restartNumberingAfterBreak="0">
    <w:nsid w:val="54DC53F3"/>
    <w:multiLevelType w:val="hybridMultilevel"/>
    <w:tmpl w:val="B0AAE0C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88B033A"/>
    <w:multiLevelType w:val="hybridMultilevel"/>
    <w:tmpl w:val="074AEAE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D600031"/>
    <w:multiLevelType w:val="hybridMultilevel"/>
    <w:tmpl w:val="06125380"/>
    <w:lvl w:ilvl="0" w:tplc="DDB27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AC9EB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48AEB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08C1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3D8EE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25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CB9CA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2E328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C3F8A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0" w15:restartNumberingAfterBreak="0">
    <w:nsid w:val="645602D1"/>
    <w:multiLevelType w:val="hybridMultilevel"/>
    <w:tmpl w:val="6EB6D6DE"/>
    <w:lvl w:ilvl="0" w:tplc="B56EDE7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AD8C5BEE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3A4A9B82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386AAF28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47029516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16B8EA1E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11AA00C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84FA01EA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E176F854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E4404E4"/>
    <w:multiLevelType w:val="hybridMultilevel"/>
    <w:tmpl w:val="A2ECB0A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2655AFE"/>
    <w:multiLevelType w:val="hybridMultilevel"/>
    <w:tmpl w:val="6228268A"/>
    <w:lvl w:ilvl="0" w:tplc="C82CF772">
      <w:start w:val="4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3E3276C"/>
    <w:multiLevelType w:val="hybridMultilevel"/>
    <w:tmpl w:val="1E1A1E92"/>
    <w:lvl w:ilvl="0" w:tplc="B56EDE7A">
      <w:start w:val="1"/>
      <w:numFmt w:val="bullet"/>
      <w:lvlText w:val=""/>
      <w:lvlJc w:val="left"/>
      <w:pPr>
        <w:ind w:left="720" w:hanging="360"/>
      </w:pPr>
      <w:rPr>
        <w:rFonts w:hint="default" w:ascii="Wingdings" w:hAnsi="Wingdings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F1D46F8"/>
    <w:multiLevelType w:val="hybridMultilevel"/>
    <w:tmpl w:val="C1903E3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16"/>
  </w:num>
  <w:num w:numId="3">
    <w:abstractNumId w:val="18"/>
  </w:num>
  <w:num w:numId="4">
    <w:abstractNumId w:val="0"/>
  </w:num>
  <w:num w:numId="5">
    <w:abstractNumId w:val="17"/>
  </w:num>
  <w:num w:numId="6">
    <w:abstractNumId w:val="7"/>
  </w:num>
  <w:num w:numId="7">
    <w:abstractNumId w:val="21"/>
  </w:num>
  <w:num w:numId="8">
    <w:abstractNumId w:val="1"/>
  </w:num>
  <w:num w:numId="9">
    <w:abstractNumId w:val="5"/>
  </w:num>
  <w:num w:numId="10">
    <w:abstractNumId w:val="2"/>
  </w:num>
  <w:num w:numId="11">
    <w:abstractNumId w:val="24"/>
  </w:num>
  <w:num w:numId="12">
    <w:abstractNumId w:val="19"/>
  </w:num>
  <w:num w:numId="13">
    <w:abstractNumId w:val="14"/>
  </w:num>
  <w:num w:numId="14">
    <w:abstractNumId w:val="8"/>
  </w:num>
  <w:num w:numId="15">
    <w:abstractNumId w:val="20"/>
  </w:num>
  <w:num w:numId="16">
    <w:abstractNumId w:val="4"/>
  </w:num>
  <w:num w:numId="17">
    <w:abstractNumId w:val="12"/>
  </w:num>
  <w:num w:numId="18">
    <w:abstractNumId w:val="6"/>
  </w:num>
  <w:num w:numId="19">
    <w:abstractNumId w:val="11"/>
  </w:num>
  <w:num w:numId="20">
    <w:abstractNumId w:val="16"/>
  </w:num>
  <w:num w:numId="21">
    <w:abstractNumId w:val="18"/>
  </w:num>
  <w:num w:numId="22">
    <w:abstractNumId w:val="0"/>
  </w:num>
  <w:num w:numId="23">
    <w:abstractNumId w:val="17"/>
  </w:num>
  <w:num w:numId="24">
    <w:abstractNumId w:val="22"/>
  </w:num>
  <w:num w:numId="25">
    <w:abstractNumId w:val="22"/>
  </w:num>
  <w:num w:numId="26">
    <w:abstractNumId w:val="7"/>
  </w:num>
  <w:num w:numId="27">
    <w:abstractNumId w:val="15"/>
  </w:num>
  <w:num w:numId="28">
    <w:abstractNumId w:val="13"/>
  </w:num>
  <w:num w:numId="29">
    <w:abstractNumId w:val="23"/>
  </w:num>
  <w:num w:numId="30">
    <w:abstractNumId w:val="1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8C"/>
    <w:rsid w:val="00000C6E"/>
    <w:rsid w:val="00024187"/>
    <w:rsid w:val="00036B9B"/>
    <w:rsid w:val="00066070"/>
    <w:rsid w:val="00067367"/>
    <w:rsid w:val="00072A3D"/>
    <w:rsid w:val="0007473D"/>
    <w:rsid w:val="00075335"/>
    <w:rsid w:val="000A7CE9"/>
    <w:rsid w:val="000E0527"/>
    <w:rsid w:val="000E5F8D"/>
    <w:rsid w:val="000F3698"/>
    <w:rsid w:val="00113273"/>
    <w:rsid w:val="00113BD2"/>
    <w:rsid w:val="001152BC"/>
    <w:rsid w:val="00123FD3"/>
    <w:rsid w:val="00131E50"/>
    <w:rsid w:val="00146DCB"/>
    <w:rsid w:val="001548B7"/>
    <w:rsid w:val="00157A7D"/>
    <w:rsid w:val="0016048D"/>
    <w:rsid w:val="00166D36"/>
    <w:rsid w:val="00190771"/>
    <w:rsid w:val="00195035"/>
    <w:rsid w:val="00195286"/>
    <w:rsid w:val="00196121"/>
    <w:rsid w:val="001A6361"/>
    <w:rsid w:val="001B7BD0"/>
    <w:rsid w:val="001C1377"/>
    <w:rsid w:val="001D4F59"/>
    <w:rsid w:val="001E59FF"/>
    <w:rsid w:val="001F5B05"/>
    <w:rsid w:val="00206367"/>
    <w:rsid w:val="00215DE6"/>
    <w:rsid w:val="00222F26"/>
    <w:rsid w:val="00225589"/>
    <w:rsid w:val="0023014D"/>
    <w:rsid w:val="0024434B"/>
    <w:rsid w:val="00245F3B"/>
    <w:rsid w:val="00253086"/>
    <w:rsid w:val="0027733A"/>
    <w:rsid w:val="00277821"/>
    <w:rsid w:val="00282E04"/>
    <w:rsid w:val="00286B7D"/>
    <w:rsid w:val="0029018B"/>
    <w:rsid w:val="00294755"/>
    <w:rsid w:val="002A729E"/>
    <w:rsid w:val="002C6DF2"/>
    <w:rsid w:val="002C7096"/>
    <w:rsid w:val="002F025A"/>
    <w:rsid w:val="002F524D"/>
    <w:rsid w:val="00303381"/>
    <w:rsid w:val="00314239"/>
    <w:rsid w:val="003243E1"/>
    <w:rsid w:val="00335345"/>
    <w:rsid w:val="00335882"/>
    <w:rsid w:val="00341BCE"/>
    <w:rsid w:val="0034424D"/>
    <w:rsid w:val="00347B6A"/>
    <w:rsid w:val="003549DF"/>
    <w:rsid w:val="0035592B"/>
    <w:rsid w:val="003765D4"/>
    <w:rsid w:val="003869E2"/>
    <w:rsid w:val="003A2807"/>
    <w:rsid w:val="003B19D9"/>
    <w:rsid w:val="003D05E5"/>
    <w:rsid w:val="003D46A0"/>
    <w:rsid w:val="003E150F"/>
    <w:rsid w:val="003E3EC2"/>
    <w:rsid w:val="003F3930"/>
    <w:rsid w:val="004233BD"/>
    <w:rsid w:val="00426217"/>
    <w:rsid w:val="00432BA0"/>
    <w:rsid w:val="00443A71"/>
    <w:rsid w:val="004523D1"/>
    <w:rsid w:val="00452D8A"/>
    <w:rsid w:val="00463ECC"/>
    <w:rsid w:val="004700A9"/>
    <w:rsid w:val="004810D5"/>
    <w:rsid w:val="004911D2"/>
    <w:rsid w:val="004A1A51"/>
    <w:rsid w:val="004B5BCD"/>
    <w:rsid w:val="004C3831"/>
    <w:rsid w:val="004D732A"/>
    <w:rsid w:val="004F4743"/>
    <w:rsid w:val="00510B0C"/>
    <w:rsid w:val="00513A1E"/>
    <w:rsid w:val="005451EC"/>
    <w:rsid w:val="0055481A"/>
    <w:rsid w:val="00562367"/>
    <w:rsid w:val="005663AD"/>
    <w:rsid w:val="00576E9F"/>
    <w:rsid w:val="00580F17"/>
    <w:rsid w:val="00591F7C"/>
    <w:rsid w:val="005A644E"/>
    <w:rsid w:val="005D1D38"/>
    <w:rsid w:val="005F01B6"/>
    <w:rsid w:val="005F340B"/>
    <w:rsid w:val="00601E9D"/>
    <w:rsid w:val="00604F63"/>
    <w:rsid w:val="00646262"/>
    <w:rsid w:val="00650A10"/>
    <w:rsid w:val="00657047"/>
    <w:rsid w:val="00677F98"/>
    <w:rsid w:val="00695DB3"/>
    <w:rsid w:val="006B2394"/>
    <w:rsid w:val="006B5E5D"/>
    <w:rsid w:val="006C73DE"/>
    <w:rsid w:val="006D1391"/>
    <w:rsid w:val="006D152A"/>
    <w:rsid w:val="00710EFF"/>
    <w:rsid w:val="00713368"/>
    <w:rsid w:val="007313CB"/>
    <w:rsid w:val="00731762"/>
    <w:rsid w:val="00734975"/>
    <w:rsid w:val="00736862"/>
    <w:rsid w:val="0074367D"/>
    <w:rsid w:val="0074733F"/>
    <w:rsid w:val="00762A19"/>
    <w:rsid w:val="00790369"/>
    <w:rsid w:val="00794915"/>
    <w:rsid w:val="007A3C25"/>
    <w:rsid w:val="007B2962"/>
    <w:rsid w:val="007D56A9"/>
    <w:rsid w:val="007E0F7E"/>
    <w:rsid w:val="007E5324"/>
    <w:rsid w:val="007F01F8"/>
    <w:rsid w:val="008127B4"/>
    <w:rsid w:val="00817E90"/>
    <w:rsid w:val="00844378"/>
    <w:rsid w:val="00865472"/>
    <w:rsid w:val="00867F24"/>
    <w:rsid w:val="00871566"/>
    <w:rsid w:val="008751F9"/>
    <w:rsid w:val="00881A02"/>
    <w:rsid w:val="008933EC"/>
    <w:rsid w:val="008A3380"/>
    <w:rsid w:val="008D5788"/>
    <w:rsid w:val="008E062F"/>
    <w:rsid w:val="008E3841"/>
    <w:rsid w:val="008E66A3"/>
    <w:rsid w:val="008F79AB"/>
    <w:rsid w:val="00950ECE"/>
    <w:rsid w:val="0098016A"/>
    <w:rsid w:val="009821BE"/>
    <w:rsid w:val="0098321E"/>
    <w:rsid w:val="00994F29"/>
    <w:rsid w:val="009A6FEA"/>
    <w:rsid w:val="009B5A34"/>
    <w:rsid w:val="009C0BF0"/>
    <w:rsid w:val="009C208E"/>
    <w:rsid w:val="009C7717"/>
    <w:rsid w:val="009D59A6"/>
    <w:rsid w:val="009E0F6E"/>
    <w:rsid w:val="009E604B"/>
    <w:rsid w:val="009F532D"/>
    <w:rsid w:val="00A0197A"/>
    <w:rsid w:val="00A0753B"/>
    <w:rsid w:val="00A11D61"/>
    <w:rsid w:val="00A21DFB"/>
    <w:rsid w:val="00A26DC5"/>
    <w:rsid w:val="00A368ED"/>
    <w:rsid w:val="00A40D66"/>
    <w:rsid w:val="00A4721E"/>
    <w:rsid w:val="00A5240D"/>
    <w:rsid w:val="00A53A40"/>
    <w:rsid w:val="00A63FF6"/>
    <w:rsid w:val="00A822AF"/>
    <w:rsid w:val="00AA43DF"/>
    <w:rsid w:val="00AB27AD"/>
    <w:rsid w:val="00AB3026"/>
    <w:rsid w:val="00AB5DF3"/>
    <w:rsid w:val="00AB7D9C"/>
    <w:rsid w:val="00AC61D3"/>
    <w:rsid w:val="00AD3D81"/>
    <w:rsid w:val="00B05244"/>
    <w:rsid w:val="00B1283A"/>
    <w:rsid w:val="00B15576"/>
    <w:rsid w:val="00B34A16"/>
    <w:rsid w:val="00B3517C"/>
    <w:rsid w:val="00B4032C"/>
    <w:rsid w:val="00B470D7"/>
    <w:rsid w:val="00B478E5"/>
    <w:rsid w:val="00B6530F"/>
    <w:rsid w:val="00B67697"/>
    <w:rsid w:val="00B7159B"/>
    <w:rsid w:val="00B81E69"/>
    <w:rsid w:val="00B85F84"/>
    <w:rsid w:val="00BA24AA"/>
    <w:rsid w:val="00BA5D3B"/>
    <w:rsid w:val="00BB09F1"/>
    <w:rsid w:val="00BB4963"/>
    <w:rsid w:val="00BB6D51"/>
    <w:rsid w:val="00BC3AB2"/>
    <w:rsid w:val="00BF4144"/>
    <w:rsid w:val="00BF41AA"/>
    <w:rsid w:val="00C07A0A"/>
    <w:rsid w:val="00C16709"/>
    <w:rsid w:val="00C23E86"/>
    <w:rsid w:val="00C34E9D"/>
    <w:rsid w:val="00C34F65"/>
    <w:rsid w:val="00C3793B"/>
    <w:rsid w:val="00C50435"/>
    <w:rsid w:val="00C52AC0"/>
    <w:rsid w:val="00C62BBA"/>
    <w:rsid w:val="00C63F38"/>
    <w:rsid w:val="00C66B55"/>
    <w:rsid w:val="00C805B6"/>
    <w:rsid w:val="00C80B54"/>
    <w:rsid w:val="00C85CB8"/>
    <w:rsid w:val="00C877E7"/>
    <w:rsid w:val="00CA528E"/>
    <w:rsid w:val="00CB3D1A"/>
    <w:rsid w:val="00CC1BEF"/>
    <w:rsid w:val="00CC36D1"/>
    <w:rsid w:val="00CD6906"/>
    <w:rsid w:val="00CE6CEB"/>
    <w:rsid w:val="00D04695"/>
    <w:rsid w:val="00D13EB8"/>
    <w:rsid w:val="00D249B1"/>
    <w:rsid w:val="00D41FFC"/>
    <w:rsid w:val="00D44982"/>
    <w:rsid w:val="00D45638"/>
    <w:rsid w:val="00D459A5"/>
    <w:rsid w:val="00D46826"/>
    <w:rsid w:val="00D62EB9"/>
    <w:rsid w:val="00D64CAC"/>
    <w:rsid w:val="00D833BD"/>
    <w:rsid w:val="00DA1385"/>
    <w:rsid w:val="00DA2331"/>
    <w:rsid w:val="00DC4817"/>
    <w:rsid w:val="00DC7BA7"/>
    <w:rsid w:val="00DF54C0"/>
    <w:rsid w:val="00DF5EB1"/>
    <w:rsid w:val="00DF7D3A"/>
    <w:rsid w:val="00E10D4C"/>
    <w:rsid w:val="00E10E94"/>
    <w:rsid w:val="00E233AB"/>
    <w:rsid w:val="00E41693"/>
    <w:rsid w:val="00E8057D"/>
    <w:rsid w:val="00E8577E"/>
    <w:rsid w:val="00E8589D"/>
    <w:rsid w:val="00E95F17"/>
    <w:rsid w:val="00EA5203"/>
    <w:rsid w:val="00EB066A"/>
    <w:rsid w:val="00EF2BB4"/>
    <w:rsid w:val="00F061D4"/>
    <w:rsid w:val="00F12D63"/>
    <w:rsid w:val="00F16F7E"/>
    <w:rsid w:val="00F24C4C"/>
    <w:rsid w:val="00F326B4"/>
    <w:rsid w:val="00F3548C"/>
    <w:rsid w:val="00F36784"/>
    <w:rsid w:val="00F37644"/>
    <w:rsid w:val="00F40975"/>
    <w:rsid w:val="00F604DD"/>
    <w:rsid w:val="00F635C8"/>
    <w:rsid w:val="00F74B2C"/>
    <w:rsid w:val="00F773A2"/>
    <w:rsid w:val="00F9593F"/>
    <w:rsid w:val="00F95D3F"/>
    <w:rsid w:val="00FB7F35"/>
    <w:rsid w:val="00FF6A33"/>
    <w:rsid w:val="2FCD6529"/>
    <w:rsid w:val="3BA79725"/>
    <w:rsid w:val="4232E994"/>
    <w:rsid w:val="5EBD9687"/>
    <w:rsid w:val="7BFDF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B74C"/>
  <w15:chartTrackingRefBased/>
  <w15:docId w15:val="{F1D8A872-1A5B-4394-9A81-4CCA7406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F2BB4"/>
    <w:pPr>
      <w:spacing w:after="0" w:line="276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3517C"/>
    <w:pPr>
      <w:keepNext/>
      <w:keepLines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after="240"/>
      <w:jc w:val="center"/>
      <w:outlineLvl w:val="0"/>
    </w:pPr>
    <w:rPr>
      <w:rFonts w:eastAsia="Times New Roman" w:cstheme="minorHAnsi"/>
      <w:b/>
      <w:caps/>
      <w:color w:val="5B9BD5" w:themeColor="accent5"/>
      <w:sz w:val="36"/>
      <w:szCs w:val="24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63F38"/>
    <w:pPr>
      <w:keepNext/>
      <w:spacing w:after="240"/>
      <w:outlineLvl w:val="1"/>
    </w:pPr>
    <w:rPr>
      <w:rFonts w:eastAsia="Times New Roman" w:cstheme="minorHAnsi"/>
      <w:b/>
      <w:smallCaps/>
      <w:color w:val="5B9BD5" w:themeColor="accent5"/>
      <w:sz w:val="32"/>
      <w:szCs w:val="24"/>
      <w:lang w:eastAsia="fr-FR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EF2BB4"/>
    <w:pPr>
      <w:keepNext/>
      <w:keepLines/>
      <w:spacing w:after="240"/>
      <w:ind w:left="709"/>
      <w:outlineLvl w:val="2"/>
    </w:pPr>
    <w:rPr>
      <w:rFonts w:ascii="Calibri" w:hAnsi="Calibri" w:eastAsiaTheme="majorEastAsia" w:cstheme="majorBidi"/>
      <w:b/>
      <w:color w:val="5B9BD5" w:themeColor="accent5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EF2BB4"/>
    <w:pPr>
      <w:keepNext/>
      <w:keepLines/>
      <w:spacing w:after="240"/>
      <w:ind w:left="1418"/>
      <w:outlineLvl w:val="3"/>
    </w:pPr>
    <w:rPr>
      <w:rFonts w:ascii="Calibri" w:hAnsi="Calibri" w:eastAsiaTheme="majorEastAsia" w:cstheme="majorBidi"/>
      <w:b/>
      <w:iCs/>
      <w:color w:val="5B9BD5" w:themeColor="accent5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B3517C"/>
    <w:rPr>
      <w:rFonts w:eastAsia="Times New Roman" w:cstheme="minorHAnsi"/>
      <w:b/>
      <w:caps/>
      <w:color w:val="5B9BD5" w:themeColor="accent5"/>
      <w:sz w:val="36"/>
      <w:szCs w:val="24"/>
      <w:lang w:eastAsia="fr-FR"/>
    </w:rPr>
  </w:style>
  <w:style w:type="character" w:styleId="Titre2Car" w:customStyle="1">
    <w:name w:val="Titre 2 Car"/>
    <w:basedOn w:val="Policepardfaut"/>
    <w:link w:val="Titre2"/>
    <w:uiPriority w:val="9"/>
    <w:rsid w:val="00C63F38"/>
    <w:rPr>
      <w:rFonts w:eastAsia="Times New Roman" w:cstheme="minorHAnsi"/>
      <w:b/>
      <w:smallCaps/>
      <w:color w:val="5B9BD5" w:themeColor="accent5"/>
      <w:sz w:val="32"/>
      <w:szCs w:val="24"/>
      <w:lang w:eastAsia="fr-FR"/>
    </w:rPr>
  </w:style>
  <w:style w:type="character" w:styleId="Titre3Car" w:customStyle="1">
    <w:name w:val="Titre 3 Car"/>
    <w:basedOn w:val="Policepardfaut"/>
    <w:link w:val="Titre3"/>
    <w:uiPriority w:val="9"/>
    <w:rsid w:val="00EF2BB4"/>
    <w:rPr>
      <w:rFonts w:ascii="Calibri" w:hAnsi="Calibri" w:eastAsiaTheme="majorEastAsia" w:cstheme="majorBidi"/>
      <w:b/>
      <w:color w:val="5B9BD5" w:themeColor="accent5"/>
      <w:sz w:val="28"/>
      <w:szCs w:val="24"/>
    </w:rPr>
  </w:style>
  <w:style w:type="character" w:styleId="Titre4Car" w:customStyle="1">
    <w:name w:val="Titre 4 Car"/>
    <w:basedOn w:val="Policepardfaut"/>
    <w:link w:val="Titre4"/>
    <w:uiPriority w:val="9"/>
    <w:rsid w:val="00EF2BB4"/>
    <w:rPr>
      <w:rFonts w:ascii="Calibri" w:hAnsi="Calibri" w:eastAsiaTheme="majorEastAsia" w:cstheme="majorBidi"/>
      <w:b/>
      <w:iCs/>
      <w:color w:val="5B9BD5" w:themeColor="accent5"/>
      <w:sz w:val="24"/>
    </w:rPr>
  </w:style>
  <w:style w:type="paragraph" w:styleId="Paragraphedeliste">
    <w:name w:val="List Paragraph"/>
    <w:basedOn w:val="Normal"/>
    <w:uiPriority w:val="34"/>
    <w:qFormat/>
    <w:rsid w:val="00591F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24AA"/>
    <w:pPr>
      <w:tabs>
        <w:tab w:val="center" w:pos="4536"/>
        <w:tab w:val="right" w:pos="9072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BA24AA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BA24AA"/>
    <w:pPr>
      <w:tabs>
        <w:tab w:val="center" w:pos="4536"/>
        <w:tab w:val="right" w:pos="9072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BA24AA"/>
    <w:rPr>
      <w:sz w:val="24"/>
    </w:rPr>
  </w:style>
  <w:style w:type="table" w:styleId="TableauGrille6Couleur-Accentuation51" w:customStyle="1">
    <w:name w:val="Tableau Grille 6 Couleur - Accentuation 51"/>
    <w:basedOn w:val="TableauNormal"/>
    <w:next w:val="TableauGrille6Couleur-Accentuation5"/>
    <w:uiPriority w:val="51"/>
    <w:rsid w:val="00B7159B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B7159B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lledutableau">
    <w:name w:val="Table Grid"/>
    <w:basedOn w:val="TableauNormal"/>
    <w:uiPriority w:val="39"/>
    <w:rsid w:val="00131E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773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733A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27733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733A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27733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67367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396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53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604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0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6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0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795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34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3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8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806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40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1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7246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4215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69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86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698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02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05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2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glossaryDocument" Target="/word/glossary/document.xml" Id="R119646c39ec0433e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g"/><Relationship Id="rId1" Type="http://schemas.openxmlformats.org/officeDocument/2006/relationships/image" Target="media/image4.png"/><Relationship Id="rId5" Type="http://schemas.openxmlformats.org/officeDocument/2006/relationships/image" Target="media/image8.jpg"/><Relationship Id="rId4" Type="http://schemas.openxmlformats.org/officeDocument/2006/relationships/image" Target="media/image7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99e0e-ad73-4e76-a5a6-a4cfba0c7e8c}"/>
      </w:docPartPr>
      <w:docPartBody>
        <w:p w14:paraId="5EBD968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5BA7C76753B46870C1B674D191688" ma:contentTypeVersion="12" ma:contentTypeDescription="Crée un document." ma:contentTypeScope="" ma:versionID="d905208235c6ab7dab1a58fbfa1d2384">
  <xsd:schema xmlns:xsd="http://www.w3.org/2001/XMLSchema" xmlns:xs="http://www.w3.org/2001/XMLSchema" xmlns:p="http://schemas.microsoft.com/office/2006/metadata/properties" xmlns:ns2="df9c1287-1d1d-48c5-8671-da21ac0d76b4" xmlns:ns3="5c3d59fd-1b3c-4d8b-8843-e11cba7a875a" targetNamespace="http://schemas.microsoft.com/office/2006/metadata/properties" ma:root="true" ma:fieldsID="f4b1149983f26466c1f82f77ee913a42" ns2:_="" ns3:_="">
    <xsd:import namespace="df9c1287-1d1d-48c5-8671-da21ac0d76b4"/>
    <xsd:import namespace="5c3d59fd-1b3c-4d8b-8843-e11cba7a8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c1287-1d1d-48c5-8671-da21ac0d7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d59fd-1b3c-4d8b-8843-e11cba7a8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286C04-EA60-4EB2-A357-3FA257304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2C974D-8CF1-45DF-9999-12EFD6522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c1287-1d1d-48c5-8671-da21ac0d76b4"/>
    <ds:schemaRef ds:uri="5c3d59fd-1b3c-4d8b-8843-e11cba7a8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88CF1B-7A28-416D-8DF1-02438B7091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PRAELIUM | Maud AGOSTINI</dc:creator>
  <keywords/>
  <dc:description/>
  <lastModifiedBy>PRAELIUM | Maud AGOSTINI</lastModifiedBy>
  <revision>79</revision>
  <dcterms:created xsi:type="dcterms:W3CDTF">2021-02-25T09:33:00.0000000Z</dcterms:created>
  <dcterms:modified xsi:type="dcterms:W3CDTF">2021-03-09T16:47:35.6826974Z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0x0101004E95BA7C76753B46870C1B674D191688</vt:lpwstr>
  </property>
</Properties>
</file>