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1083BC" w14:textId="77777777" w:rsidR="00BA181D" w:rsidRDefault="00BA181D" w:rsidP="00BA181D">
      <w:pPr>
        <w:pStyle w:val="paragraph"/>
        <w:spacing w:before="0" w:beforeAutospacing="0" w:after="0" w:afterAutospacing="0"/>
        <w:textAlignment w:val="baseline"/>
        <w:rPr>
          <w:rStyle w:val="normaltextrun"/>
          <w:rFonts w:eastAsiaTheme="majorEastAsia" w:cs="Calibri"/>
          <w:b/>
          <w:bCs/>
          <w:color w:val="4472C4"/>
          <w:sz w:val="56"/>
          <w:szCs w:val="56"/>
        </w:rPr>
      </w:pPr>
      <w:r>
        <w:rPr>
          <w:rStyle w:val="normaltextrun"/>
          <w:rFonts w:eastAsiaTheme="majorEastAsia" w:cs="Calibri"/>
          <w:b/>
          <w:bCs/>
          <w:color w:val="4472C4"/>
          <w:sz w:val="56"/>
          <w:szCs w:val="56"/>
        </w:rPr>
        <w:t>Livret stagiaire</w:t>
      </w:r>
    </w:p>
    <w:p w14:paraId="67D4EA6B" w14:textId="77777777" w:rsidR="00C91CC8" w:rsidRDefault="00C91CC8" w:rsidP="00C91CC8">
      <w:pPr>
        <w:spacing w:after="160" w:line="259" w:lineRule="auto"/>
        <w:jc w:val="left"/>
        <w:rPr>
          <w:sz w:val="22"/>
        </w:rPr>
      </w:pPr>
    </w:p>
    <w:p w14:paraId="0DD4ACA0" w14:textId="77777777" w:rsidR="00C91CC8" w:rsidRDefault="00C91CC8" w:rsidP="00C91CC8">
      <w:pPr>
        <w:spacing w:after="160" w:line="259" w:lineRule="auto"/>
        <w:jc w:val="left"/>
        <w:rPr>
          <w:sz w:val="22"/>
        </w:rPr>
      </w:pPr>
    </w:p>
    <w:p w14:paraId="1CB143E5" w14:textId="77777777" w:rsidR="00C91CC8" w:rsidRDefault="00C91CC8" w:rsidP="00C91CC8">
      <w:pPr>
        <w:spacing w:after="160" w:line="259" w:lineRule="auto"/>
        <w:jc w:val="left"/>
        <w:rPr>
          <w:sz w:val="22"/>
        </w:rPr>
      </w:pPr>
    </w:p>
    <w:p w14:paraId="5AC7A627" w14:textId="77777777" w:rsidR="00C91CC8" w:rsidRDefault="00C91CC8" w:rsidP="00C91CC8">
      <w:pPr>
        <w:spacing w:after="160" w:line="259" w:lineRule="auto"/>
        <w:jc w:val="left"/>
        <w:rPr>
          <w:sz w:val="22"/>
        </w:rPr>
      </w:pPr>
    </w:p>
    <w:p w14:paraId="7DE50903" w14:textId="57866B1A" w:rsidR="00C91CC8" w:rsidRPr="007C1037" w:rsidRDefault="00C91CC8" w:rsidP="00C91CC8">
      <w:pPr>
        <w:spacing w:after="160" w:line="259" w:lineRule="auto"/>
        <w:jc w:val="left"/>
        <w:rPr>
          <w:sz w:val="22"/>
        </w:rPr>
      </w:pPr>
      <w:r w:rsidRPr="007C1037">
        <w:rPr>
          <w:noProof/>
          <w:sz w:val="22"/>
        </w:rPr>
        <w:drawing>
          <wp:anchor distT="0" distB="0" distL="114300" distR="114300" simplePos="0" relativeHeight="251659264" behindDoc="0" locked="0" layoutInCell="1" allowOverlap="1" wp14:anchorId="314BA656" wp14:editId="3E390CA8">
            <wp:simplePos x="0" y="0"/>
            <wp:positionH relativeFrom="column">
              <wp:posOffset>21590</wp:posOffset>
            </wp:positionH>
            <wp:positionV relativeFrom="paragraph">
              <wp:posOffset>285115</wp:posOffset>
            </wp:positionV>
            <wp:extent cx="1007110" cy="2852420"/>
            <wp:effectExtent l="0" t="0" r="0" b="5080"/>
            <wp:wrapNone/>
            <wp:docPr id="5" name="Image 4">
              <a:extLst xmlns:a="http://schemas.openxmlformats.org/drawingml/2006/main">
                <a:ext uri="{FF2B5EF4-FFF2-40B4-BE49-F238E27FC236}">
                  <a16:creationId xmlns:a16="http://schemas.microsoft.com/office/drawing/2014/main" id="{8CCBF554-234A-654B-B5C5-E20C0F34491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a:extLst>
                        <a:ext uri="{FF2B5EF4-FFF2-40B4-BE49-F238E27FC236}">
                          <a16:creationId xmlns:a16="http://schemas.microsoft.com/office/drawing/2014/main" id="{8CCBF554-234A-654B-B5C5-E20C0F344912}"/>
                        </a:ext>
                      </a:extLst>
                    </pic:cNvPr>
                    <pic:cNvPicPr>
                      <a:picLocks noChangeAspect="1"/>
                    </pic:cNvPicPr>
                  </pic:nvPicPr>
                  <pic:blipFill rotWithShape="1">
                    <a:blip r:embed="rId10"/>
                    <a:srcRect t="27468" r="86176"/>
                    <a:stretch/>
                  </pic:blipFill>
                  <pic:spPr>
                    <a:xfrm>
                      <a:off x="0" y="0"/>
                      <a:ext cx="1007110" cy="2852420"/>
                    </a:xfrm>
                    <a:prstGeom prst="rect">
                      <a:avLst/>
                    </a:prstGeom>
                  </pic:spPr>
                </pic:pic>
              </a:graphicData>
            </a:graphic>
          </wp:anchor>
        </w:drawing>
      </w:r>
    </w:p>
    <w:p w14:paraId="5697BC0A" w14:textId="77777777" w:rsidR="00C91CC8" w:rsidRPr="007C1037" w:rsidRDefault="00C91CC8" w:rsidP="00C91CC8">
      <w:pPr>
        <w:spacing w:after="160" w:line="259" w:lineRule="auto"/>
        <w:jc w:val="left"/>
        <w:rPr>
          <w:sz w:val="22"/>
        </w:rPr>
      </w:pPr>
    </w:p>
    <w:p w14:paraId="1615A088" w14:textId="77777777" w:rsidR="00C91CC8" w:rsidRPr="007C1037" w:rsidRDefault="00C91CC8" w:rsidP="00C91CC8">
      <w:pPr>
        <w:spacing w:after="160" w:line="259" w:lineRule="auto"/>
        <w:jc w:val="left"/>
        <w:rPr>
          <w:sz w:val="22"/>
        </w:rPr>
      </w:pPr>
    </w:p>
    <w:p w14:paraId="56BC2D2A" w14:textId="77777777" w:rsidR="00C91CC8" w:rsidRPr="007C1037" w:rsidRDefault="00C91CC8" w:rsidP="00C91CC8">
      <w:pPr>
        <w:spacing w:after="160" w:line="259" w:lineRule="auto"/>
        <w:jc w:val="left"/>
        <w:rPr>
          <w:sz w:val="22"/>
        </w:rPr>
      </w:pPr>
    </w:p>
    <w:p w14:paraId="0C1D8119" w14:textId="77777777" w:rsidR="00C91CC8" w:rsidRPr="007C1037" w:rsidRDefault="00C91CC8" w:rsidP="00C91CC8">
      <w:pPr>
        <w:spacing w:after="160" w:line="259" w:lineRule="auto"/>
        <w:jc w:val="left"/>
        <w:rPr>
          <w:sz w:val="22"/>
        </w:rPr>
      </w:pPr>
      <w:r w:rsidRPr="007C1037">
        <w:rPr>
          <w:noProof/>
          <w:sz w:val="22"/>
        </w:rPr>
        <mc:AlternateContent>
          <mc:Choice Requires="wps">
            <w:drawing>
              <wp:anchor distT="0" distB="0" distL="114300" distR="114300" simplePos="0" relativeHeight="251660288" behindDoc="0" locked="0" layoutInCell="1" allowOverlap="1" wp14:anchorId="2DA75396" wp14:editId="073E7112">
                <wp:simplePos x="0" y="0"/>
                <wp:positionH relativeFrom="column">
                  <wp:posOffset>1024255</wp:posOffset>
                </wp:positionH>
                <wp:positionV relativeFrom="paragraph">
                  <wp:posOffset>58421</wp:posOffset>
                </wp:positionV>
                <wp:extent cx="5140960" cy="1766570"/>
                <wp:effectExtent l="0" t="0" r="21590" b="24130"/>
                <wp:wrapNone/>
                <wp:docPr id="9" name="Rectangle 22"/>
                <wp:cNvGraphicFramePr/>
                <a:graphic xmlns:a="http://schemas.openxmlformats.org/drawingml/2006/main">
                  <a:graphicData uri="http://schemas.microsoft.com/office/word/2010/wordprocessingShape">
                    <wps:wsp>
                      <wps:cNvSpPr/>
                      <wps:spPr>
                        <a:xfrm>
                          <a:off x="0" y="0"/>
                          <a:ext cx="5140960" cy="1766570"/>
                        </a:xfrm>
                        <a:prstGeom prst="rect">
                          <a:avLst/>
                        </a:prstGeom>
                        <a:solidFill>
                          <a:srgbClr val="748FC9"/>
                        </a:solidFill>
                        <a:ln w="12700" cap="flat" cmpd="sng" algn="ctr">
                          <a:solidFill>
                            <a:srgbClr val="4472C4">
                              <a:shade val="50000"/>
                            </a:srgbClr>
                          </a:solidFill>
                          <a:prstDash val="solid"/>
                          <a:miter lim="800000"/>
                        </a:ln>
                        <a:effectLst/>
                      </wps:spPr>
                      <wps:bodyPr rtlCol="0" anchor="ctr"/>
                    </wps:wsp>
                  </a:graphicData>
                </a:graphic>
                <wp14:sizeRelH relativeFrom="margin">
                  <wp14:pctWidth>0</wp14:pctWidth>
                </wp14:sizeRelH>
                <wp14:sizeRelV relativeFrom="margin">
                  <wp14:pctHeight>0</wp14:pctHeight>
                </wp14:sizeRelV>
              </wp:anchor>
            </w:drawing>
          </mc:Choice>
          <mc:Fallback xmlns:a="http://schemas.openxmlformats.org/drawingml/2006/main" xmlns:a16="http://schemas.microsoft.com/office/drawing/2014/main" xmlns:pic="http://schemas.openxmlformats.org/drawingml/2006/picture" xmlns:a14="http://schemas.microsoft.com/office/drawing/2010/main">
            <w:pict w14:anchorId="49784530">
              <v:rect id="Rectangle 22" style="position:absolute;margin-left:80.65pt;margin-top:4.6pt;width:404.8pt;height:139.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748fc9" strokecolor="#2f528f" strokeweight="1pt" w14:anchorId="73B91F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"/>
            </w:pict>
          </mc:Fallback>
        </mc:AlternateContent>
      </w:r>
    </w:p>
    <w:p w14:paraId="62EE5194" w14:textId="77777777" w:rsidR="00C91CC8" w:rsidRPr="007C1037" w:rsidRDefault="00C91CC8" w:rsidP="00C91CC8">
      <w:pPr>
        <w:spacing w:after="160" w:line="259" w:lineRule="auto"/>
        <w:jc w:val="left"/>
        <w:rPr>
          <w:sz w:val="22"/>
        </w:rPr>
      </w:pPr>
      <w:r w:rsidRPr="007C1037">
        <w:rPr>
          <w:noProof/>
          <w:sz w:val="22"/>
        </w:rPr>
        <mc:AlternateContent>
          <mc:Choice Requires="wps">
            <w:drawing>
              <wp:anchor distT="0" distB="0" distL="114300" distR="114300" simplePos="0" relativeHeight="251662336" behindDoc="0" locked="0" layoutInCell="1" allowOverlap="1" wp14:anchorId="01846F46" wp14:editId="50AD7897">
                <wp:simplePos x="0" y="0"/>
                <wp:positionH relativeFrom="column">
                  <wp:posOffset>1026282</wp:posOffset>
                </wp:positionH>
                <wp:positionV relativeFrom="paragraph">
                  <wp:posOffset>116854</wp:posOffset>
                </wp:positionV>
                <wp:extent cx="5148634" cy="1147445"/>
                <wp:effectExtent l="0" t="0" r="0" b="0"/>
                <wp:wrapNone/>
                <wp:docPr id="10" name="Titr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5148634" cy="1147445"/>
                        </a:xfrm>
                        <a:prstGeom prst="rect">
                          <a:avLst/>
                        </a:prstGeom>
                      </wps:spPr>
                      <wps:txbx>
                        <w:txbxContent>
                          <w:p w14:paraId="5F8D1EAC" w14:textId="77777777" w:rsidR="00C91CC8" w:rsidRPr="00A74F2B" w:rsidRDefault="00C91CC8" w:rsidP="00C91CC8">
                            <w:pPr>
                              <w:spacing w:line="216" w:lineRule="auto"/>
                              <w:jc w:val="center"/>
                              <w:rPr>
                                <w:rFonts w:ascii="Futura Medium" w:hAnsi="Futura Medium" w:cs="Futura Medium"/>
                                <w:b/>
                                <w:bCs/>
                                <w:color w:val="000000" w:themeColor="text1"/>
                                <w:kern w:val="24"/>
                                <w:sz w:val="72"/>
                                <w:szCs w:val="72"/>
                              </w:rPr>
                            </w:pPr>
                            <w:r w:rsidRPr="00A74F2B">
                              <w:rPr>
                                <w:rFonts w:ascii="Futura Medium" w:hAnsi="Futura Medium" w:cs="Futura Medium"/>
                                <w:b/>
                                <w:bCs/>
                                <w:color w:val="000000" w:themeColor="text1"/>
                                <w:kern w:val="24"/>
                                <w:sz w:val="72"/>
                                <w:szCs w:val="72"/>
                              </w:rPr>
                              <w:t>Cas pratique</w:t>
                            </w:r>
                          </w:p>
                          <w:p w14:paraId="43DE989B" w14:textId="1A33BE81" w:rsidR="00C91CC8" w:rsidRPr="00CD1AB4" w:rsidRDefault="007613DB" w:rsidP="00C91CC8">
                            <w:pPr>
                              <w:spacing w:line="216" w:lineRule="auto"/>
                              <w:jc w:val="center"/>
                              <w:rPr>
                                <w:rFonts w:eastAsia="Times New Roman"/>
                                <w:b/>
                                <w:bCs/>
                                <w:sz w:val="72"/>
                                <w:szCs w:val="72"/>
                              </w:rPr>
                            </w:pPr>
                            <w:r>
                              <w:rPr>
                                <w:rFonts w:ascii="Futura Medium" w:hAnsi="Futura Medium" w:cs="Futura Medium"/>
                                <w:b/>
                                <w:bCs/>
                                <w:color w:val="000000" w:themeColor="text1"/>
                                <w:kern w:val="24"/>
                                <w:sz w:val="72"/>
                                <w:szCs w:val="72"/>
                              </w:rPr>
                              <w:t>GROWUP</w:t>
                            </w:r>
                          </w:p>
                          <w:p w14:paraId="4D915045" w14:textId="77777777" w:rsidR="00C91CC8" w:rsidRDefault="00C91CC8" w:rsidP="00C91CC8">
                            <w:pPr>
                              <w:spacing w:line="216" w:lineRule="auto"/>
                              <w:jc w:val="center"/>
                              <w:rPr>
                                <w:rFonts w:ascii="Futura" w:eastAsiaTheme="majorEastAsia" w:hAnsi="Futura" w:cs="Futura"/>
                                <w:b/>
                                <w:bCs/>
                                <w:color w:val="000000" w:themeColor="text1"/>
                                <w:kern w:val="24"/>
                                <w:sz w:val="88"/>
                                <w:szCs w:val="88"/>
                              </w:rPr>
                            </w:pPr>
                          </w:p>
                          <w:p w14:paraId="5AC1385D" w14:textId="77777777" w:rsidR="00C91CC8" w:rsidRDefault="00C91CC8" w:rsidP="00C91CC8">
                            <w:pPr>
                              <w:spacing w:line="216" w:lineRule="auto"/>
                              <w:jc w:val="center"/>
                              <w:rPr>
                                <w:szCs w:val="24"/>
                              </w:rPr>
                            </w:pPr>
                          </w:p>
                        </w:txbxContent>
                      </wps:txbx>
                      <wps:bodyPr vert="horz" wrap="square" lIns="91440" tIns="45720" rIns="91440" bIns="45720" rtlCol="0" anchor="b">
                        <a:noAutofit/>
                      </wps:bodyPr>
                    </wps:wsp>
                  </a:graphicData>
                </a:graphic>
                <wp14:sizeRelH relativeFrom="margin">
                  <wp14:pctWidth>0</wp14:pctWidth>
                </wp14:sizeRelH>
                <wp14:sizeRelV relativeFrom="margin">
                  <wp14:pctHeight>0</wp14:pctHeight>
                </wp14:sizeRelV>
              </wp:anchor>
            </w:drawing>
          </mc:Choice>
          <mc:Fallback>
            <w:pict>
              <v:rect w14:anchorId="01846F46" id="Titre 1" o:spid="_x0000_s1026" style="position:absolute;margin-left:80.8pt;margin-top:9.2pt;width:405.4pt;height:90.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" filled="f" stroked="f">
                <o:lock v:ext="edit" grouping="t"/>
                <v:textbox>
                  <w:txbxContent>
                    <w:p w14:paraId="5F8D1EAC" w14:textId="77777777" w:rsidR="00C91CC8" w:rsidRPr="00A74F2B" w:rsidRDefault="00C91CC8" w:rsidP="00C91CC8">
                      <w:pPr>
                        <w:spacing w:line="216" w:lineRule="auto"/>
                        <w:jc w:val="center"/>
                        <w:rPr>
                          <w:rFonts w:ascii="Futura Medium" w:hAnsi="Futura Medium" w:cs="Futura Medium"/>
                          <w:b/>
                          <w:bCs/>
                          <w:color w:val="000000" w:themeColor="text1"/>
                          <w:kern w:val="24"/>
                          <w:sz w:val="72"/>
                          <w:szCs w:val="72"/>
                        </w:rPr>
                      </w:pPr>
                      <w:r w:rsidRPr="00A74F2B">
                        <w:rPr>
                          <w:rFonts w:ascii="Futura Medium" w:hAnsi="Futura Medium" w:cs="Futura Medium"/>
                          <w:b/>
                          <w:bCs/>
                          <w:color w:val="000000" w:themeColor="text1"/>
                          <w:kern w:val="24"/>
                          <w:sz w:val="72"/>
                          <w:szCs w:val="72"/>
                        </w:rPr>
                        <w:t>Cas pratique</w:t>
                      </w:r>
                    </w:p>
                    <w:p w14:paraId="43DE989B" w14:textId="1A33BE81" w:rsidR="00C91CC8" w:rsidRPr="00CD1AB4" w:rsidRDefault="007613DB" w:rsidP="00C91CC8">
                      <w:pPr>
                        <w:spacing w:line="216" w:lineRule="auto"/>
                        <w:jc w:val="center"/>
                        <w:rPr>
                          <w:rFonts w:eastAsia="Times New Roman"/>
                          <w:b/>
                          <w:bCs/>
                          <w:sz w:val="72"/>
                          <w:szCs w:val="72"/>
                        </w:rPr>
                      </w:pPr>
                      <w:r>
                        <w:rPr>
                          <w:rFonts w:ascii="Futura Medium" w:hAnsi="Futura Medium" w:cs="Futura Medium"/>
                          <w:b/>
                          <w:bCs/>
                          <w:color w:val="000000" w:themeColor="text1"/>
                          <w:kern w:val="24"/>
                          <w:sz w:val="72"/>
                          <w:szCs w:val="72"/>
                        </w:rPr>
                        <w:t>GROWUP</w:t>
                      </w:r>
                    </w:p>
                    <w:p w14:paraId="4D915045" w14:textId="77777777" w:rsidR="00C91CC8" w:rsidRDefault="00C91CC8" w:rsidP="00C91CC8">
                      <w:pPr>
                        <w:spacing w:line="216" w:lineRule="auto"/>
                        <w:jc w:val="center"/>
                        <w:rPr>
                          <w:rFonts w:ascii="Futura" w:eastAsiaTheme="majorEastAsia" w:hAnsi="Futura" w:cs="Futura"/>
                          <w:b/>
                          <w:bCs/>
                          <w:color w:val="000000" w:themeColor="text1"/>
                          <w:kern w:val="24"/>
                          <w:sz w:val="88"/>
                          <w:szCs w:val="88"/>
                        </w:rPr>
                      </w:pPr>
                    </w:p>
                    <w:p w14:paraId="5AC1385D" w14:textId="77777777" w:rsidR="00C91CC8" w:rsidRDefault="00C91CC8" w:rsidP="00C91CC8">
                      <w:pPr>
                        <w:spacing w:line="216" w:lineRule="auto"/>
                        <w:jc w:val="center"/>
                        <w:rPr>
                          <w:szCs w:val="24"/>
                        </w:rPr>
                      </w:pPr>
                    </w:p>
                  </w:txbxContent>
                </v:textbox>
              </v:rect>
            </w:pict>
          </mc:Fallback>
        </mc:AlternateContent>
      </w:r>
    </w:p>
    <w:p w14:paraId="6BBC8F20" w14:textId="77777777" w:rsidR="00C91CC8" w:rsidRPr="007C1037" w:rsidRDefault="00C91CC8" w:rsidP="00C91CC8">
      <w:pPr>
        <w:spacing w:after="160" w:line="259" w:lineRule="auto"/>
        <w:jc w:val="left"/>
        <w:rPr>
          <w:sz w:val="22"/>
        </w:rPr>
      </w:pPr>
    </w:p>
    <w:p w14:paraId="3BCBC233" w14:textId="77777777" w:rsidR="00C91CC8" w:rsidRPr="007C1037" w:rsidRDefault="00C91CC8" w:rsidP="00C91CC8">
      <w:pPr>
        <w:spacing w:after="160" w:line="259" w:lineRule="auto"/>
        <w:jc w:val="left"/>
        <w:rPr>
          <w:sz w:val="22"/>
        </w:rPr>
      </w:pPr>
    </w:p>
    <w:p w14:paraId="12E5F6DF" w14:textId="77777777" w:rsidR="00C91CC8" w:rsidRPr="007C1037" w:rsidRDefault="00C91CC8" w:rsidP="00C91CC8">
      <w:pPr>
        <w:spacing w:after="160" w:line="259" w:lineRule="auto"/>
        <w:jc w:val="left"/>
        <w:rPr>
          <w:sz w:val="22"/>
        </w:rPr>
      </w:pPr>
    </w:p>
    <w:p w14:paraId="1B3C8269" w14:textId="77777777" w:rsidR="00C91CC8" w:rsidRPr="007C1037" w:rsidRDefault="00C91CC8" w:rsidP="00C91CC8">
      <w:pPr>
        <w:spacing w:after="160" w:line="259" w:lineRule="auto"/>
        <w:jc w:val="left"/>
        <w:rPr>
          <w:sz w:val="22"/>
        </w:rPr>
      </w:pPr>
    </w:p>
    <w:p w14:paraId="7B63AEDD" w14:textId="77777777" w:rsidR="00C91CC8" w:rsidRPr="007C1037" w:rsidRDefault="00C91CC8" w:rsidP="00C91CC8">
      <w:pPr>
        <w:spacing w:after="160" w:line="259" w:lineRule="auto"/>
        <w:jc w:val="left"/>
        <w:rPr>
          <w:sz w:val="22"/>
        </w:rPr>
      </w:pPr>
      <w:r w:rsidRPr="007C1037">
        <w:rPr>
          <w:noProof/>
          <w:sz w:val="22"/>
        </w:rPr>
        <w:drawing>
          <wp:anchor distT="0" distB="0" distL="114300" distR="114300" simplePos="0" relativeHeight="251661312" behindDoc="0" locked="0" layoutInCell="1" allowOverlap="1" wp14:anchorId="29F8207C" wp14:editId="2F02FC01">
            <wp:simplePos x="0" y="0"/>
            <wp:positionH relativeFrom="column">
              <wp:posOffset>0</wp:posOffset>
            </wp:positionH>
            <wp:positionV relativeFrom="paragraph">
              <wp:posOffset>278384</wp:posOffset>
            </wp:positionV>
            <wp:extent cx="1397552" cy="863582"/>
            <wp:effectExtent l="0" t="0" r="0" b="0"/>
            <wp:wrapNone/>
            <wp:docPr id="24" name="Image 23" descr="Une image contenant flèche&#10;&#10;Description générée automatiquement">
              <a:extLst xmlns:a="http://schemas.openxmlformats.org/drawingml/2006/main">
                <a:ext uri="{FF2B5EF4-FFF2-40B4-BE49-F238E27FC236}">
                  <a16:creationId xmlns:a16="http://schemas.microsoft.com/office/drawing/2014/main" id="{5611BE85-2317-A94F-992C-076D855EAA4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 23" descr="Une image contenant flèche&#10;&#10;Description générée automatiquement">
                      <a:extLst>
                        <a:ext uri="{FF2B5EF4-FFF2-40B4-BE49-F238E27FC236}">
                          <a16:creationId xmlns:a16="http://schemas.microsoft.com/office/drawing/2014/main" id="{5611BE85-2317-A94F-992C-076D855EAA4E}"/>
                        </a:ext>
                      </a:extLst>
                    </pic:cNvPr>
                    <pic:cNvPicPr>
                      <a:picLocks noChangeAspect="1"/>
                    </pic:cNvPicPr>
                  </pic:nvPicPr>
                  <pic:blipFill>
                    <a:blip r:embed="rId11"/>
                    <a:stretch>
                      <a:fillRect/>
                    </a:stretch>
                  </pic:blipFill>
                  <pic:spPr>
                    <a:xfrm>
                      <a:off x="0" y="0"/>
                      <a:ext cx="1397552" cy="863582"/>
                    </a:xfrm>
                    <a:prstGeom prst="rect">
                      <a:avLst/>
                    </a:prstGeom>
                  </pic:spPr>
                </pic:pic>
              </a:graphicData>
            </a:graphic>
          </wp:anchor>
        </w:drawing>
      </w:r>
    </w:p>
    <w:p w14:paraId="3A384162" w14:textId="77777777" w:rsidR="00C91CC8" w:rsidRPr="007C1037" w:rsidRDefault="00C91CC8" w:rsidP="00C91CC8">
      <w:pPr>
        <w:spacing w:after="160" w:line="259" w:lineRule="auto"/>
        <w:jc w:val="left"/>
        <w:rPr>
          <w:sz w:val="22"/>
        </w:rPr>
      </w:pPr>
    </w:p>
    <w:p w14:paraId="1B311210" w14:textId="77777777" w:rsidR="00C91CC8" w:rsidRPr="007C1037" w:rsidRDefault="00C91CC8" w:rsidP="00C91CC8">
      <w:pPr>
        <w:spacing w:after="160" w:line="259" w:lineRule="auto"/>
        <w:jc w:val="left"/>
        <w:rPr>
          <w:sz w:val="22"/>
        </w:rPr>
      </w:pPr>
    </w:p>
    <w:p w14:paraId="341F4F47" w14:textId="448EB1E6" w:rsidR="00BA181D" w:rsidRDefault="00BA181D" w:rsidP="00BA181D">
      <w:pPr>
        <w:pStyle w:val="paragraph"/>
        <w:spacing w:before="0" w:beforeAutospacing="0" w:after="0" w:afterAutospacing="0"/>
        <w:textAlignment w:val="baseline"/>
        <w:rPr>
          <w:rFonts w:ascii="Segoe UI" w:hAnsi="Segoe UI" w:cs="Segoe UI"/>
          <w:sz w:val="18"/>
          <w:szCs w:val="18"/>
        </w:rPr>
      </w:pPr>
    </w:p>
    <w:p w14:paraId="303136A1" w14:textId="0D0C1B78" w:rsidR="00BA181D" w:rsidRDefault="00BA181D" w:rsidP="00BA181D">
      <w:pPr>
        <w:pStyle w:val="paragraph"/>
        <w:spacing w:before="0" w:beforeAutospacing="0" w:after="0" w:afterAutospacing="0"/>
        <w:textAlignment w:val="baseline"/>
        <w:rPr>
          <w:rFonts w:ascii="Segoe UI" w:hAnsi="Segoe UI" w:cs="Segoe UI"/>
          <w:sz w:val="18"/>
          <w:szCs w:val="18"/>
        </w:rPr>
      </w:pPr>
    </w:p>
    <w:p w14:paraId="6B097E2D" w14:textId="31E064D3" w:rsidR="00BA181D" w:rsidRDefault="00BA181D" w:rsidP="00BA181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663A6D52" w14:textId="77777777" w:rsidR="00BA181D" w:rsidRDefault="00BA181D" w:rsidP="00BA181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6A80CF0F" w14:textId="77777777" w:rsidR="00BA181D" w:rsidRDefault="00BA181D" w:rsidP="00BA181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6A945E58" w14:textId="77777777" w:rsidR="00BA181D" w:rsidRDefault="00BA181D" w:rsidP="00BA181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58F44563" w14:textId="77777777" w:rsidR="00BA181D" w:rsidRDefault="00BA181D" w:rsidP="00BA181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2E16C4A0" w14:textId="248674B5" w:rsidR="00BA181D" w:rsidRDefault="00BA181D" w:rsidP="00BA181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3A8209EA" w14:textId="77777777" w:rsidR="00BA181D" w:rsidRDefault="00BA181D" w:rsidP="00BA181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29C31D0B" w14:textId="77777777" w:rsidR="00BA181D" w:rsidRDefault="00BA181D" w:rsidP="00BA181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3D3DE9F7" w14:textId="77777777" w:rsidR="00BA181D" w:rsidRDefault="00BA181D" w:rsidP="00BA181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09F5A4B7" w14:textId="77777777" w:rsidR="00BA181D" w:rsidRDefault="00BA181D">
      <w:pPr>
        <w:spacing w:after="160" w:line="259" w:lineRule="auto"/>
        <w:jc w:val="left"/>
        <w:rPr>
          <w:rFonts w:eastAsiaTheme="majorEastAsia" w:cstheme="minorHAnsi"/>
          <w:b/>
          <w:caps/>
          <w:color w:val="5B9BD5" w:themeColor="accent5"/>
          <w:sz w:val="36"/>
          <w:szCs w:val="24"/>
          <w:lang w:eastAsia="fr-FR"/>
        </w:rPr>
      </w:pPr>
      <w:r>
        <w:rPr>
          <w:rFonts w:eastAsiaTheme="majorEastAsia"/>
        </w:rPr>
        <w:br w:type="page"/>
      </w:r>
    </w:p>
    <w:p w14:paraId="21AFFAB9" w14:textId="77777777" w:rsidR="00FC10CF" w:rsidRDefault="00FC10CF" w:rsidP="00FC10CF">
      <w:pPr>
        <w:pStyle w:val="Titre1"/>
        <w:spacing w:after="0" w:line="240" w:lineRule="auto"/>
      </w:pPr>
      <w:r w:rsidRPr="00A87B94">
        <w:rPr>
          <w:rFonts w:eastAsiaTheme="majorEastAsia"/>
        </w:rPr>
        <w:lastRenderedPageBreak/>
        <w:t>Cas pratique</w:t>
      </w:r>
      <w:r>
        <w:t xml:space="preserve"> – GrowUp</w:t>
      </w:r>
    </w:p>
    <w:p w14:paraId="77324520" w14:textId="77777777" w:rsidR="00FC10CF" w:rsidRDefault="00FC10CF" w:rsidP="00FC10CF">
      <w:pPr>
        <w:pStyle w:val="Titre1"/>
        <w:spacing w:after="0" w:line="240" w:lineRule="auto"/>
      </w:pPr>
      <w:r>
        <w:t>Preparer la Négociation d’un accord sur LE TELETRAVAIL</w:t>
      </w:r>
    </w:p>
    <w:p w14:paraId="76FA3E4D" w14:textId="77777777" w:rsidR="00FC10CF" w:rsidRDefault="00FC10CF" w:rsidP="00FC10CF"/>
    <w:p w14:paraId="3C5DFC7E" w14:textId="77777777" w:rsidR="001E7882" w:rsidRPr="004D6886" w:rsidRDefault="001E7882" w:rsidP="001E7882">
      <w:pPr>
        <w:pStyle w:val="Titre2"/>
      </w:pPr>
      <w:r>
        <w:t>I- Le télétravail</w:t>
      </w:r>
    </w:p>
    <w:p w14:paraId="7CAC3F5E" w14:textId="77777777" w:rsidR="001E7882" w:rsidRPr="007D047C" w:rsidRDefault="001E7882" w:rsidP="001E7882">
      <w:pPr>
        <w:pStyle w:val="NormalWeb"/>
        <w:shd w:val="clear" w:color="auto" w:fill="F2F2F2" w:themeFill="background1" w:themeFillShade="F2"/>
        <w:spacing w:before="0" w:beforeAutospacing="0" w:after="0" w:afterAutospacing="0" w:line="276" w:lineRule="auto"/>
        <w:ind w:left="567" w:right="567"/>
        <w:jc w:val="center"/>
        <w:rPr>
          <w:rFonts w:asciiTheme="minorHAnsi" w:hAnsiTheme="minorHAnsi" w:cstheme="minorHAnsi"/>
          <w:b/>
          <w:bCs/>
          <w:color w:val="000000"/>
        </w:rPr>
      </w:pPr>
      <w:r w:rsidRPr="007D047C">
        <w:rPr>
          <w:rFonts w:asciiTheme="minorHAnsi" w:hAnsiTheme="minorHAnsi" w:cstheme="minorHAnsi"/>
          <w:b/>
          <w:bCs/>
          <w:color w:val="000000"/>
        </w:rPr>
        <w:t>Préalable</w:t>
      </w:r>
      <w:r>
        <w:rPr>
          <w:rFonts w:asciiTheme="minorHAnsi" w:hAnsiTheme="minorHAnsi" w:cstheme="minorHAnsi"/>
          <w:b/>
          <w:bCs/>
          <w:color w:val="000000"/>
        </w:rPr>
        <w:t xml:space="preserve"> – Cadre juridique et définition</w:t>
      </w:r>
      <w:r>
        <w:rPr>
          <w:rStyle w:val="Appelnotedebasdep"/>
          <w:rFonts w:asciiTheme="minorHAnsi" w:hAnsiTheme="minorHAnsi" w:cstheme="minorHAnsi"/>
          <w:b/>
          <w:bCs/>
          <w:color w:val="000000"/>
        </w:rPr>
        <w:footnoteReference w:id="1"/>
      </w:r>
    </w:p>
    <w:p w14:paraId="7707F1EE" w14:textId="77777777" w:rsidR="001E7882" w:rsidRPr="00C93B59" w:rsidRDefault="001E7882" w:rsidP="001E7882">
      <w:pPr>
        <w:pStyle w:val="NormalWeb"/>
        <w:shd w:val="clear" w:color="auto" w:fill="F2F2F2" w:themeFill="background1" w:themeFillShade="F2"/>
        <w:spacing w:before="0" w:beforeAutospacing="0" w:after="0" w:afterAutospacing="0" w:line="276" w:lineRule="auto"/>
        <w:ind w:left="567" w:right="567"/>
        <w:jc w:val="both"/>
        <w:rPr>
          <w:rFonts w:asciiTheme="minorHAnsi" w:hAnsiTheme="minorHAnsi" w:cstheme="minorHAnsi"/>
          <w:i/>
          <w:iCs/>
          <w:color w:val="000000"/>
        </w:rPr>
      </w:pPr>
      <w:r w:rsidRPr="00C93B59">
        <w:rPr>
          <w:rFonts w:asciiTheme="minorHAnsi" w:hAnsiTheme="minorHAnsi" w:cstheme="minorHAnsi"/>
          <w:i/>
          <w:iCs/>
          <w:color w:val="000000"/>
        </w:rPr>
        <w:t>« Le cadre juridique de la mise en œuvre du télétravail est constitué de l’accord national interprofessionnel de 2005 relatif au télétravail et des articles L1222-9 et suivants du code du travail, modifiés par l’ordonnance n°2017-1387 du 22 septembre 2017, dont la portée a pu être précisée par la jurisprudence.</w:t>
      </w:r>
    </w:p>
    <w:p w14:paraId="06D9302D" w14:textId="77777777" w:rsidR="001E7882" w:rsidRPr="00C93B59" w:rsidRDefault="001E7882" w:rsidP="001E7882">
      <w:pPr>
        <w:pStyle w:val="NormalWeb"/>
        <w:shd w:val="clear" w:color="auto" w:fill="F2F2F2" w:themeFill="background1" w:themeFillShade="F2"/>
        <w:spacing w:before="0" w:beforeAutospacing="0" w:after="0" w:afterAutospacing="0" w:line="276" w:lineRule="auto"/>
        <w:ind w:left="567" w:right="567"/>
        <w:jc w:val="both"/>
        <w:rPr>
          <w:rFonts w:asciiTheme="minorHAnsi" w:hAnsiTheme="minorHAnsi" w:cstheme="minorHAnsi"/>
          <w:i/>
          <w:iCs/>
          <w:color w:val="000000"/>
        </w:rPr>
      </w:pPr>
      <w:r w:rsidRPr="00C93B59">
        <w:rPr>
          <w:rFonts w:asciiTheme="minorHAnsi" w:hAnsiTheme="minorHAnsi" w:cstheme="minorHAnsi"/>
          <w:i/>
          <w:iCs/>
          <w:color w:val="000000"/>
        </w:rPr>
        <w:t xml:space="preserve">Le télétravail désigne </w:t>
      </w:r>
      <w:r w:rsidRPr="00C93B59">
        <w:rPr>
          <w:rFonts w:asciiTheme="minorHAnsi" w:hAnsiTheme="minorHAnsi" w:cstheme="minorHAnsi"/>
          <w:b/>
          <w:bCs/>
          <w:i/>
          <w:iCs/>
          <w:color w:val="000000"/>
        </w:rPr>
        <w:t>toute forme d’organisation du travail dans laquelle un travail qui aurait également pu être exécuté dans les locaux de l’employeur est effectué par un salarié hors de ces locaux, de façon volontaire en utilisant les technologies de l’information et de la communication</w:t>
      </w:r>
      <w:r w:rsidRPr="00C93B59">
        <w:rPr>
          <w:rFonts w:asciiTheme="minorHAnsi" w:hAnsiTheme="minorHAnsi" w:cstheme="minorHAnsi"/>
          <w:i/>
          <w:iCs/>
          <w:color w:val="000000"/>
        </w:rPr>
        <w:t xml:space="preserve">. </w:t>
      </w:r>
    </w:p>
    <w:p w14:paraId="5519D370" w14:textId="77777777" w:rsidR="001E7882" w:rsidRPr="00C93B59" w:rsidRDefault="001E7882" w:rsidP="001E7882">
      <w:pPr>
        <w:pStyle w:val="NormalWeb"/>
        <w:shd w:val="clear" w:color="auto" w:fill="F2F2F2" w:themeFill="background1" w:themeFillShade="F2"/>
        <w:spacing w:before="0" w:beforeAutospacing="0" w:after="0" w:afterAutospacing="0" w:line="276" w:lineRule="auto"/>
        <w:ind w:left="567" w:right="567"/>
        <w:jc w:val="both"/>
        <w:rPr>
          <w:rFonts w:asciiTheme="minorHAnsi" w:hAnsiTheme="minorHAnsi" w:cstheme="minorHAnsi"/>
          <w:i/>
          <w:iCs/>
          <w:color w:val="000000"/>
        </w:rPr>
      </w:pPr>
      <w:r w:rsidRPr="00C93B59">
        <w:rPr>
          <w:rFonts w:asciiTheme="minorHAnsi" w:hAnsiTheme="minorHAnsi" w:cstheme="minorHAnsi"/>
          <w:i/>
          <w:iCs/>
          <w:color w:val="000000"/>
        </w:rPr>
        <w:t xml:space="preserve">Dans la pratique, il peut s’exercer au lieu d’habitation du salarié ou dans un tiers-lieu, </w:t>
      </w:r>
      <w:proofErr w:type="gramStart"/>
      <w:r w:rsidRPr="00C93B59">
        <w:rPr>
          <w:rFonts w:asciiTheme="minorHAnsi" w:hAnsiTheme="minorHAnsi" w:cstheme="minorHAnsi"/>
          <w:i/>
          <w:iCs/>
          <w:color w:val="000000"/>
        </w:rPr>
        <w:t>comme par exemple</w:t>
      </w:r>
      <w:proofErr w:type="gramEnd"/>
      <w:r w:rsidRPr="00C93B59">
        <w:rPr>
          <w:rFonts w:asciiTheme="minorHAnsi" w:hAnsiTheme="minorHAnsi" w:cstheme="minorHAnsi"/>
          <w:i/>
          <w:iCs/>
          <w:color w:val="000000"/>
        </w:rPr>
        <w:t xml:space="preserve"> un espace de </w:t>
      </w:r>
      <w:proofErr w:type="spellStart"/>
      <w:r w:rsidRPr="00C93B59">
        <w:rPr>
          <w:rFonts w:asciiTheme="minorHAnsi" w:hAnsiTheme="minorHAnsi" w:cstheme="minorHAnsi"/>
          <w:i/>
          <w:iCs/>
          <w:color w:val="000000"/>
        </w:rPr>
        <w:t>co-working</w:t>
      </w:r>
      <w:proofErr w:type="spellEnd"/>
      <w:r w:rsidRPr="00C93B59">
        <w:rPr>
          <w:rFonts w:asciiTheme="minorHAnsi" w:hAnsiTheme="minorHAnsi" w:cstheme="minorHAnsi"/>
          <w:i/>
          <w:iCs/>
          <w:color w:val="000000"/>
        </w:rPr>
        <w:t>, différent des locaux de l’entreprise, de façon régulière, occasionnelle, ou en cas de circonstances exceptionnelles ou de force majeure. […]</w:t>
      </w:r>
    </w:p>
    <w:p w14:paraId="5AD14627" w14:textId="77777777" w:rsidR="001E7882" w:rsidRPr="00C93B59" w:rsidRDefault="001E7882" w:rsidP="001E7882">
      <w:pPr>
        <w:pStyle w:val="NormalWeb"/>
        <w:shd w:val="clear" w:color="auto" w:fill="F2F2F2" w:themeFill="background1" w:themeFillShade="F2"/>
        <w:spacing w:before="0" w:beforeAutospacing="0" w:after="0" w:afterAutospacing="0" w:line="276" w:lineRule="auto"/>
        <w:ind w:left="567" w:right="567"/>
        <w:jc w:val="both"/>
        <w:rPr>
          <w:rFonts w:asciiTheme="minorHAnsi" w:hAnsiTheme="minorHAnsi" w:cstheme="minorHAnsi"/>
          <w:i/>
          <w:iCs/>
          <w:color w:val="000000"/>
        </w:rPr>
      </w:pPr>
      <w:r w:rsidRPr="00C93B59">
        <w:rPr>
          <w:rFonts w:asciiTheme="minorHAnsi" w:hAnsiTheme="minorHAnsi" w:cstheme="minorHAnsi"/>
          <w:i/>
          <w:iCs/>
          <w:color w:val="000000"/>
        </w:rPr>
        <w:t>C’est au niveau de l’entreprise que les modalités précises de mise en œuvre du télétravail sont définies, dans le cadre fixé par le code du travail, les dispositions de l’ANI de 2005 et du présent accord, et par les dispositions éventuelles négociées au niveau de la branche. […]</w:t>
      </w:r>
    </w:p>
    <w:p w14:paraId="297D3789" w14:textId="77777777" w:rsidR="001E7882" w:rsidRPr="00C93B59" w:rsidRDefault="001E7882" w:rsidP="001E7882">
      <w:pPr>
        <w:pStyle w:val="NormalWeb"/>
        <w:shd w:val="clear" w:color="auto" w:fill="F2F2F2" w:themeFill="background1" w:themeFillShade="F2"/>
        <w:spacing w:before="0" w:beforeAutospacing="0" w:after="0" w:afterAutospacing="0" w:line="276" w:lineRule="auto"/>
        <w:ind w:left="567" w:right="567"/>
        <w:jc w:val="both"/>
        <w:rPr>
          <w:rFonts w:asciiTheme="minorHAnsi" w:hAnsiTheme="minorHAnsi" w:cstheme="minorHAnsi"/>
          <w:i/>
          <w:iCs/>
          <w:color w:val="000000"/>
        </w:rPr>
      </w:pPr>
      <w:r w:rsidRPr="00C93B59">
        <w:rPr>
          <w:rFonts w:asciiTheme="minorHAnsi" w:hAnsiTheme="minorHAnsi" w:cstheme="minorHAnsi"/>
          <w:i/>
          <w:iCs/>
          <w:color w:val="000000"/>
        </w:rPr>
        <w:t>Constatant que l’articulation entre ces sources juridiques n’est pas toujours aisément comprise par les employeurs et les salariés, les organisations signataires souhaitent, par le présent accord, expliciter l’environnement juridique applicable au télétravail et proposer aux acteurs sociaux dans l’entreprise, et dans les branches professionnelles, un outil d’aide au dialogue social, et un appui à la négociation, leur permettant de favoriser une mise en œuvre réussie du télétravail.</w:t>
      </w:r>
      <w:r>
        <w:rPr>
          <w:rFonts w:asciiTheme="minorHAnsi" w:hAnsiTheme="minorHAnsi" w:cstheme="minorHAnsi"/>
          <w:i/>
          <w:iCs/>
          <w:color w:val="000000"/>
        </w:rPr>
        <w:t> »</w:t>
      </w:r>
    </w:p>
    <w:p w14:paraId="43C855CA" w14:textId="77777777" w:rsidR="001E7882" w:rsidRDefault="001E7882" w:rsidP="001E7882"/>
    <w:p w14:paraId="77900A1C" w14:textId="77777777" w:rsidR="001E7882" w:rsidRDefault="001E7882" w:rsidP="001E7882">
      <w:pPr>
        <w:pStyle w:val="Titre2"/>
      </w:pPr>
      <w:r>
        <w:t>II- Se préparer à négocier : « </w:t>
      </w:r>
      <w:r w:rsidRPr="007F4AE8">
        <w:t>Une négociation réussie est d’abord une négociation bien préparée !</w:t>
      </w:r>
      <w:r>
        <w:t> »</w:t>
      </w:r>
    </w:p>
    <w:p w14:paraId="6BE0CB4E" w14:textId="77777777" w:rsidR="001E7882" w:rsidRDefault="001E7882" w:rsidP="001E7882">
      <w:pPr>
        <w:keepNext/>
        <w:rPr>
          <w:b/>
          <w:bCs/>
          <w:lang w:eastAsia="fr-FR"/>
        </w:rPr>
      </w:pPr>
      <w:r w:rsidRPr="004D6886">
        <w:rPr>
          <w:b/>
          <w:bCs/>
          <w:lang w:eastAsia="fr-FR"/>
        </w:rPr>
        <w:t>Les enjeux de la préparation à la négociation</w:t>
      </w:r>
    </w:p>
    <w:p w14:paraId="29E46859" w14:textId="77777777" w:rsidR="001E7882" w:rsidRDefault="001E7882" w:rsidP="001E7882">
      <w:pPr>
        <w:rPr>
          <w:b/>
          <w:bCs/>
          <w:lang w:eastAsia="fr-FR"/>
        </w:rPr>
      </w:pPr>
      <w:r>
        <w:rPr>
          <w:noProof/>
        </w:rPr>
        <w:drawing>
          <wp:inline distT="0" distB="0" distL="0" distR="0" wp14:anchorId="05ACEC7A" wp14:editId="55F8A523">
            <wp:extent cx="5681346" cy="1961791"/>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681346" cy="1961791"/>
                    </a:xfrm>
                    <a:prstGeom prst="rect">
                      <a:avLst/>
                    </a:prstGeom>
                  </pic:spPr>
                </pic:pic>
              </a:graphicData>
            </a:graphic>
          </wp:inline>
        </w:drawing>
      </w:r>
    </w:p>
    <w:p w14:paraId="3A83DF4C" w14:textId="77777777" w:rsidR="001E7882" w:rsidRDefault="001E7882" w:rsidP="001E7882">
      <w:pPr>
        <w:rPr>
          <w:b/>
          <w:bCs/>
          <w:lang w:eastAsia="fr-FR"/>
        </w:rPr>
      </w:pPr>
    </w:p>
    <w:p w14:paraId="701A2C97" w14:textId="77777777" w:rsidR="001E7882" w:rsidRDefault="001E7882" w:rsidP="001E7882">
      <w:pPr>
        <w:pStyle w:val="Titre2"/>
      </w:pPr>
      <w:r>
        <w:t>III- Négocier un accord sur le télétravail</w:t>
      </w:r>
    </w:p>
    <w:p w14:paraId="372D8FB9" w14:textId="77777777" w:rsidR="001E7882" w:rsidRDefault="001E7882" w:rsidP="001E7882">
      <w:r>
        <w:t>Selon l’ANI du 26 novembre 2020, pour se préparer à négocier un accord sur le télétravail, il est important de réaliser « </w:t>
      </w:r>
      <w:r w:rsidRPr="00C87D77">
        <w:rPr>
          <w:i/>
          <w:iCs/>
        </w:rPr>
        <w:t>un travail de diagnostic approfondi pour</w:t>
      </w:r>
      <w:r>
        <w:rPr>
          <w:rStyle w:val="Appelnotedebasdep"/>
        </w:rPr>
        <w:footnoteReference w:id="2"/>
      </w:r>
      <w:r>
        <w:t xml:space="preserve"> : </w:t>
      </w:r>
    </w:p>
    <w:p w14:paraId="69EF7137" w14:textId="77777777" w:rsidR="001E7882" w:rsidRPr="00C87D77" w:rsidRDefault="001E7882" w:rsidP="001E7882">
      <w:pPr>
        <w:pStyle w:val="Paragraphedeliste"/>
        <w:numPr>
          <w:ilvl w:val="0"/>
          <w:numId w:val="15"/>
        </w:numPr>
        <w:rPr>
          <w:i/>
          <w:iCs/>
        </w:rPr>
      </w:pPr>
      <w:r w:rsidRPr="00C87D77">
        <w:rPr>
          <w:i/>
          <w:iCs/>
        </w:rPr>
        <w:t xml:space="preserve">Répertorier les enseignements à tirer de la première période de confinement qui a donné lieu à un recours très important à une forme de télétravail, </w:t>
      </w:r>
    </w:p>
    <w:p w14:paraId="21D72FFC" w14:textId="77777777" w:rsidR="001E7882" w:rsidRPr="00C87D77" w:rsidRDefault="001E7882" w:rsidP="001E7882">
      <w:pPr>
        <w:pStyle w:val="Paragraphedeliste"/>
        <w:numPr>
          <w:ilvl w:val="0"/>
          <w:numId w:val="15"/>
        </w:numPr>
        <w:rPr>
          <w:i/>
          <w:iCs/>
          <w:lang w:eastAsia="fr-FR"/>
        </w:rPr>
      </w:pPr>
      <w:r w:rsidRPr="00C87D77">
        <w:rPr>
          <w:i/>
          <w:iCs/>
        </w:rPr>
        <w:t xml:space="preserve">Identifier les enjeux et questions qui se posent dans la perspective d’un développement potentiellement plus important du télétravail dans le cadre de l’activité « normale » de l’entreprise, ou en cas de circonstances exceptionnelles ou de force majeure. » </w:t>
      </w:r>
    </w:p>
    <w:p w14:paraId="5758AAB1" w14:textId="77777777" w:rsidR="001E7882" w:rsidRDefault="001E7882" w:rsidP="001E7882">
      <w:pPr>
        <w:rPr>
          <w:lang w:eastAsia="fr-FR"/>
        </w:rPr>
      </w:pPr>
    </w:p>
    <w:p w14:paraId="7F992176" w14:textId="77777777" w:rsidR="001E7882" w:rsidRPr="00B65C11" w:rsidRDefault="001E7882" w:rsidP="001E7882">
      <w:pPr>
        <w:shd w:val="clear" w:color="auto" w:fill="E7E6E6" w:themeFill="background2"/>
        <w:ind w:left="567" w:right="567"/>
        <w:rPr>
          <w:b/>
          <w:bCs/>
          <w:i/>
          <w:iCs/>
          <w:lang w:eastAsia="fr-FR"/>
        </w:rPr>
      </w:pPr>
      <w:r w:rsidRPr="00B65C11">
        <w:rPr>
          <w:b/>
          <w:bCs/>
          <w:i/>
          <w:iCs/>
          <w:lang w:eastAsia="fr-FR"/>
        </w:rPr>
        <w:t xml:space="preserve">Extrait ANI du 26 novembre 2020 </w:t>
      </w:r>
      <w:r w:rsidRPr="00B65C11">
        <w:rPr>
          <w:b/>
          <w:bCs/>
          <w:i/>
          <w:iCs/>
        </w:rPr>
        <w:t>pour une mise en œuvre réussie du télétravail</w:t>
      </w:r>
    </w:p>
    <w:p w14:paraId="30A5B1EA" w14:textId="77777777" w:rsidR="001E7882" w:rsidRDefault="001E7882" w:rsidP="001E7882">
      <w:pPr>
        <w:shd w:val="clear" w:color="auto" w:fill="E7E6E6" w:themeFill="background2"/>
        <w:ind w:left="567" w:right="567"/>
        <w:rPr>
          <w:i/>
          <w:iCs/>
        </w:rPr>
      </w:pPr>
      <w:r>
        <w:t>« </w:t>
      </w:r>
      <w:r w:rsidRPr="00B65C11">
        <w:rPr>
          <w:i/>
          <w:iCs/>
        </w:rPr>
        <w:t xml:space="preserve">Afin d’être mis en place de manière efficiente et pérenne, le télétravail doit s’intégrer dans une organisation du travail adaptée. </w:t>
      </w:r>
    </w:p>
    <w:p w14:paraId="5FA73632" w14:textId="77777777" w:rsidR="001E7882" w:rsidRDefault="001E7882" w:rsidP="001E7882">
      <w:pPr>
        <w:shd w:val="clear" w:color="auto" w:fill="E7E6E6" w:themeFill="background2"/>
        <w:ind w:left="567" w:right="567"/>
      </w:pPr>
      <w:r w:rsidRPr="00B65C11">
        <w:rPr>
          <w:b/>
          <w:bCs/>
          <w:i/>
          <w:iCs/>
        </w:rPr>
        <w:t>Une analyse préalable des activités éligibles</w:t>
      </w:r>
      <w:r w:rsidRPr="00B65C11">
        <w:rPr>
          <w:i/>
          <w:iCs/>
        </w:rPr>
        <w:t xml:space="preserve"> facilite sa mise en œuvre. Pour ce faire, les partenaires sociaux considèrent que le dialogue professionnel permet de repérer les activités pouvant être exercées en télétravail. La définition des critères d’éligibilité peut utilement alimenter le dialogue social.</w:t>
      </w:r>
      <w:r>
        <w:t> »</w:t>
      </w:r>
    </w:p>
    <w:p w14:paraId="2CD7145A" w14:textId="77777777" w:rsidR="001E7882" w:rsidRDefault="001E7882" w:rsidP="001E7882">
      <w:pPr>
        <w:shd w:val="clear" w:color="auto" w:fill="E7E6E6" w:themeFill="background2"/>
        <w:ind w:left="567" w:right="567"/>
      </w:pPr>
    </w:p>
    <w:p w14:paraId="523481A8" w14:textId="77777777" w:rsidR="001E7882" w:rsidRPr="00952D2B" w:rsidRDefault="001E7882" w:rsidP="001E7882">
      <w:pPr>
        <w:shd w:val="clear" w:color="auto" w:fill="E7E6E6" w:themeFill="background2"/>
        <w:ind w:left="567" w:right="567"/>
        <w:rPr>
          <w:i/>
          <w:iCs/>
        </w:rPr>
      </w:pPr>
      <w:r w:rsidRPr="00952D2B">
        <w:rPr>
          <w:i/>
          <w:iCs/>
        </w:rPr>
        <w:t xml:space="preserve">« Aux termes de la loi, l’accord collectif applicable ou, à défaut, la charte élaborée par l'employeur précise : </w:t>
      </w:r>
    </w:p>
    <w:p w14:paraId="435EF661" w14:textId="77777777" w:rsidR="001E7882" w:rsidRPr="00952D2B" w:rsidRDefault="001E7882" w:rsidP="001E7882">
      <w:pPr>
        <w:shd w:val="clear" w:color="auto" w:fill="E7E6E6" w:themeFill="background2"/>
        <w:ind w:left="567" w:right="567"/>
        <w:rPr>
          <w:i/>
          <w:iCs/>
        </w:rPr>
      </w:pPr>
      <w:r w:rsidRPr="00952D2B">
        <w:rPr>
          <w:b/>
          <w:bCs/>
          <w:i/>
          <w:iCs/>
        </w:rPr>
        <w:t>1°</w:t>
      </w:r>
      <w:r w:rsidRPr="00952D2B">
        <w:rPr>
          <w:i/>
          <w:iCs/>
        </w:rPr>
        <w:t xml:space="preserve"> </w:t>
      </w:r>
      <w:r w:rsidRPr="00952D2B">
        <w:rPr>
          <w:b/>
          <w:bCs/>
          <w:i/>
          <w:iCs/>
        </w:rPr>
        <w:t>Les conditions de passage en télétravail</w:t>
      </w:r>
      <w:r w:rsidRPr="00952D2B">
        <w:rPr>
          <w:i/>
          <w:iCs/>
        </w:rPr>
        <w:t xml:space="preserve">, en particulier en cas d'épisode de pollution mentionné à l'article L. 223-1 du code de l'environnement, et les conditions de retour à une exécution du contrat de travail sans télétravail ; </w:t>
      </w:r>
    </w:p>
    <w:p w14:paraId="2D1EB3BE" w14:textId="77777777" w:rsidR="001E7882" w:rsidRPr="00952D2B" w:rsidRDefault="001E7882" w:rsidP="001E7882">
      <w:pPr>
        <w:shd w:val="clear" w:color="auto" w:fill="E7E6E6" w:themeFill="background2"/>
        <w:ind w:left="567" w:right="567"/>
        <w:rPr>
          <w:i/>
          <w:iCs/>
        </w:rPr>
      </w:pPr>
      <w:r w:rsidRPr="00952D2B">
        <w:rPr>
          <w:b/>
          <w:bCs/>
          <w:i/>
          <w:iCs/>
        </w:rPr>
        <w:t>2° Les modalités d'acceptation</w:t>
      </w:r>
      <w:r w:rsidRPr="00952D2B">
        <w:rPr>
          <w:i/>
          <w:iCs/>
        </w:rPr>
        <w:t xml:space="preserve"> par le salarié des conditions de mise en œuvre du télétravail ; </w:t>
      </w:r>
    </w:p>
    <w:p w14:paraId="0DE244F6" w14:textId="77777777" w:rsidR="001E7882" w:rsidRPr="00952D2B" w:rsidRDefault="001E7882" w:rsidP="001E7882">
      <w:pPr>
        <w:shd w:val="clear" w:color="auto" w:fill="E7E6E6" w:themeFill="background2"/>
        <w:ind w:left="567" w:right="567"/>
        <w:rPr>
          <w:i/>
          <w:iCs/>
        </w:rPr>
      </w:pPr>
      <w:r w:rsidRPr="00952D2B">
        <w:rPr>
          <w:b/>
          <w:bCs/>
          <w:i/>
          <w:iCs/>
        </w:rPr>
        <w:t>3° Les modalités de contrôle du temps de travail ou de régulation de la charge de travail</w:t>
      </w:r>
      <w:r w:rsidRPr="00952D2B">
        <w:rPr>
          <w:i/>
          <w:iCs/>
        </w:rPr>
        <w:t xml:space="preserve"> ; </w:t>
      </w:r>
    </w:p>
    <w:p w14:paraId="3C7C490A" w14:textId="77777777" w:rsidR="001E7882" w:rsidRPr="00952D2B" w:rsidRDefault="001E7882" w:rsidP="001E7882">
      <w:pPr>
        <w:shd w:val="clear" w:color="auto" w:fill="E7E6E6" w:themeFill="background2"/>
        <w:ind w:left="567" w:right="567"/>
        <w:rPr>
          <w:i/>
          <w:iCs/>
        </w:rPr>
      </w:pPr>
      <w:r w:rsidRPr="00952D2B">
        <w:rPr>
          <w:b/>
          <w:bCs/>
          <w:i/>
          <w:iCs/>
        </w:rPr>
        <w:t>4° La détermination des plages horaires</w:t>
      </w:r>
      <w:r w:rsidRPr="00952D2B">
        <w:rPr>
          <w:i/>
          <w:iCs/>
        </w:rPr>
        <w:t xml:space="preserve"> durant lesquelles l'employeur peut habituellement contacter le salarié en télétravail ; </w:t>
      </w:r>
    </w:p>
    <w:p w14:paraId="070ADCE7" w14:textId="77777777" w:rsidR="001E7882" w:rsidRPr="00952D2B" w:rsidRDefault="001E7882" w:rsidP="001E7882">
      <w:pPr>
        <w:shd w:val="clear" w:color="auto" w:fill="E7E6E6" w:themeFill="background2"/>
        <w:ind w:left="567" w:right="567"/>
        <w:rPr>
          <w:i/>
          <w:iCs/>
          <w:lang w:eastAsia="fr-FR"/>
        </w:rPr>
      </w:pPr>
      <w:r w:rsidRPr="00952D2B">
        <w:rPr>
          <w:b/>
          <w:bCs/>
          <w:i/>
          <w:iCs/>
        </w:rPr>
        <w:t>5° Les modalités d'accès des travailleurs handicapés</w:t>
      </w:r>
      <w:r w:rsidRPr="00952D2B">
        <w:rPr>
          <w:i/>
          <w:iCs/>
        </w:rPr>
        <w:t xml:space="preserve"> à une organisation en télétravail, en application des mesures prévues à l'article L. 5213-6. »</w:t>
      </w:r>
    </w:p>
    <w:p w14:paraId="46C93C58" w14:textId="77777777" w:rsidR="001E7882" w:rsidRDefault="001E7882" w:rsidP="001E7882">
      <w:pPr>
        <w:shd w:val="clear" w:color="auto" w:fill="E7E6E6" w:themeFill="background2"/>
        <w:ind w:left="567" w:right="567"/>
      </w:pPr>
    </w:p>
    <w:p w14:paraId="311CDF2D" w14:textId="77777777" w:rsidR="001E7882" w:rsidRPr="00952D2B" w:rsidRDefault="001E7882" w:rsidP="001E7882">
      <w:pPr>
        <w:shd w:val="clear" w:color="auto" w:fill="E7E6E6" w:themeFill="background2"/>
        <w:ind w:left="567" w:right="567"/>
        <w:rPr>
          <w:i/>
          <w:iCs/>
        </w:rPr>
      </w:pPr>
      <w:r w:rsidRPr="00952D2B">
        <w:rPr>
          <w:i/>
          <w:iCs/>
        </w:rPr>
        <w:t>« Aboutir à un accord collectif relatif au télétravail, pouvant notamment traiter, outre les thèmes visés au 2.1 du présent accord</w:t>
      </w:r>
      <w:r w:rsidRPr="004E4D0D">
        <w:rPr>
          <w:b/>
          <w:bCs/>
          <w:i/>
          <w:iCs/>
        </w:rPr>
        <w:t>, du périmètre, des conditions de mise en œuvre, des modalités de prise en charge des frais professionnels</w:t>
      </w:r>
      <w:r w:rsidRPr="00952D2B">
        <w:rPr>
          <w:i/>
          <w:iCs/>
        </w:rPr>
        <w:t>, etc. »</w:t>
      </w:r>
    </w:p>
    <w:p w14:paraId="3BAA87B5" w14:textId="77777777" w:rsidR="001E7882" w:rsidRDefault="001E7882" w:rsidP="001E7882"/>
    <w:p w14:paraId="1824F3BD" w14:textId="77777777" w:rsidR="001E7882" w:rsidRDefault="001E7882" w:rsidP="001E7882">
      <w:pPr>
        <w:rPr>
          <w:lang w:eastAsia="fr-FR"/>
        </w:rPr>
      </w:pPr>
      <w:r>
        <w:rPr>
          <w:lang w:eastAsia="fr-FR"/>
        </w:rPr>
        <w:t xml:space="preserve">Par ailleurs, cet ANI attire l’attention sur certains sujets, dont notamment : </w:t>
      </w:r>
    </w:p>
    <w:p w14:paraId="5CA749FD" w14:textId="77777777" w:rsidR="001E7882" w:rsidRPr="007C1BD0" w:rsidRDefault="001E7882" w:rsidP="001E7882">
      <w:pPr>
        <w:pStyle w:val="Paragraphedeliste"/>
        <w:numPr>
          <w:ilvl w:val="0"/>
          <w:numId w:val="17"/>
        </w:numPr>
        <w:rPr>
          <w:b/>
          <w:bCs/>
          <w:i/>
          <w:iCs/>
        </w:rPr>
      </w:pPr>
      <w:r w:rsidRPr="007C1BD0">
        <w:rPr>
          <w:b/>
          <w:bCs/>
          <w:i/>
          <w:iCs/>
        </w:rPr>
        <w:t>« Intégration du télétravail dans le fonctionnement de l’entreprise »</w:t>
      </w:r>
    </w:p>
    <w:p w14:paraId="18CE4ED2" w14:textId="77777777" w:rsidR="001E7882" w:rsidRPr="007C1BD0" w:rsidRDefault="001E7882" w:rsidP="001E7882">
      <w:pPr>
        <w:pStyle w:val="Paragraphedeliste"/>
        <w:numPr>
          <w:ilvl w:val="1"/>
          <w:numId w:val="16"/>
        </w:numPr>
        <w:rPr>
          <w:i/>
          <w:iCs/>
        </w:rPr>
      </w:pPr>
      <w:r w:rsidRPr="007C1BD0">
        <w:rPr>
          <w:i/>
          <w:iCs/>
        </w:rPr>
        <w:t>« Porter une attention particulière à l’articulation entre le présentiel et le distanciel afin de préserver les fonctionnements collectifs et l’efficacité des organisations du travail. »</w:t>
      </w:r>
    </w:p>
    <w:p w14:paraId="3DB294F2" w14:textId="77777777" w:rsidR="001E7882" w:rsidRPr="007C1BD0" w:rsidRDefault="001E7882" w:rsidP="001E7882">
      <w:pPr>
        <w:pStyle w:val="Paragraphedeliste"/>
        <w:numPr>
          <w:ilvl w:val="1"/>
          <w:numId w:val="16"/>
        </w:numPr>
        <w:rPr>
          <w:i/>
          <w:iCs/>
        </w:rPr>
      </w:pPr>
      <w:r w:rsidRPr="007C1BD0">
        <w:rPr>
          <w:i/>
          <w:iCs/>
        </w:rPr>
        <w:t>« Mettre en évidence des conditions de mise en œuvre adaptées à l’entreprise »</w:t>
      </w:r>
    </w:p>
    <w:p w14:paraId="0708ECC5" w14:textId="77777777" w:rsidR="001E7882" w:rsidRPr="007C1BD0" w:rsidRDefault="001E7882" w:rsidP="001E7882">
      <w:pPr>
        <w:pStyle w:val="Paragraphedeliste"/>
        <w:numPr>
          <w:ilvl w:val="1"/>
          <w:numId w:val="16"/>
        </w:numPr>
        <w:rPr>
          <w:i/>
          <w:iCs/>
        </w:rPr>
      </w:pPr>
      <w:r w:rsidRPr="007C1BD0">
        <w:rPr>
          <w:i/>
          <w:iCs/>
        </w:rPr>
        <w:t>« La gestion des parcs de matériels informatiques et l’utilisation globale des outils numériques sont des points de vigilance à intégrer dans la réflexion »</w:t>
      </w:r>
    </w:p>
    <w:p w14:paraId="7C7007C5" w14:textId="77777777" w:rsidR="001E7882" w:rsidRPr="007C1BD0" w:rsidRDefault="001E7882" w:rsidP="001E7882">
      <w:pPr>
        <w:pStyle w:val="Paragraphedeliste"/>
        <w:numPr>
          <w:ilvl w:val="0"/>
          <w:numId w:val="17"/>
        </w:numPr>
        <w:rPr>
          <w:b/>
          <w:bCs/>
          <w:i/>
          <w:iCs/>
        </w:rPr>
      </w:pPr>
      <w:r w:rsidRPr="007C1BD0">
        <w:rPr>
          <w:b/>
          <w:bCs/>
          <w:i/>
          <w:iCs/>
        </w:rPr>
        <w:t>« Télétravail et préservation de la cohésion sociale interne »</w:t>
      </w:r>
    </w:p>
    <w:p w14:paraId="70E71855" w14:textId="77777777" w:rsidR="001E7882" w:rsidRPr="007C1BD0" w:rsidRDefault="001E7882" w:rsidP="001E7882">
      <w:pPr>
        <w:pStyle w:val="Paragraphedeliste"/>
        <w:numPr>
          <w:ilvl w:val="0"/>
          <w:numId w:val="17"/>
        </w:numPr>
        <w:rPr>
          <w:b/>
          <w:bCs/>
          <w:i/>
          <w:iCs/>
        </w:rPr>
      </w:pPr>
      <w:r w:rsidRPr="007C1BD0">
        <w:rPr>
          <w:b/>
          <w:bCs/>
          <w:i/>
          <w:iCs/>
        </w:rPr>
        <w:t>« La durée du travail et le temps de repos »</w:t>
      </w:r>
    </w:p>
    <w:p w14:paraId="6C9D7A2D" w14:textId="77777777" w:rsidR="001E7882" w:rsidRDefault="001E7882" w:rsidP="001E7882">
      <w:pPr>
        <w:pStyle w:val="Paragraphedeliste"/>
        <w:numPr>
          <w:ilvl w:val="0"/>
          <w:numId w:val="17"/>
        </w:numPr>
        <w:rPr>
          <w:b/>
          <w:bCs/>
          <w:i/>
          <w:iCs/>
        </w:rPr>
      </w:pPr>
      <w:r w:rsidRPr="007C1BD0">
        <w:rPr>
          <w:b/>
          <w:bCs/>
          <w:i/>
          <w:iCs/>
        </w:rPr>
        <w:t>« Le contrôle du temps de travail, le respect du droit à la déconnexion et de la vie privée »</w:t>
      </w:r>
    </w:p>
    <w:p w14:paraId="7064EF94" w14:textId="77777777" w:rsidR="001E7882" w:rsidRDefault="001E7882" w:rsidP="001E7882">
      <w:pPr>
        <w:pStyle w:val="Paragraphedeliste"/>
        <w:numPr>
          <w:ilvl w:val="0"/>
          <w:numId w:val="17"/>
        </w:numPr>
        <w:rPr>
          <w:b/>
          <w:bCs/>
          <w:i/>
          <w:iCs/>
        </w:rPr>
      </w:pPr>
      <w:r>
        <w:rPr>
          <w:b/>
          <w:bCs/>
          <w:i/>
          <w:iCs/>
        </w:rPr>
        <w:t>« </w:t>
      </w:r>
      <w:r w:rsidRPr="00933DF6">
        <w:rPr>
          <w:b/>
          <w:bCs/>
          <w:i/>
          <w:iCs/>
        </w:rPr>
        <w:t>Equipements et usage des outils numériques</w:t>
      </w:r>
      <w:r>
        <w:rPr>
          <w:b/>
          <w:bCs/>
          <w:i/>
          <w:iCs/>
        </w:rPr>
        <w:t> »</w:t>
      </w:r>
    </w:p>
    <w:p w14:paraId="6B47FBDF" w14:textId="77777777" w:rsidR="001E7882" w:rsidRPr="007C1BD0" w:rsidRDefault="001E7882" w:rsidP="001E7882">
      <w:pPr>
        <w:pStyle w:val="Paragraphedeliste"/>
        <w:numPr>
          <w:ilvl w:val="0"/>
          <w:numId w:val="17"/>
        </w:numPr>
        <w:rPr>
          <w:b/>
          <w:bCs/>
          <w:i/>
          <w:iCs/>
        </w:rPr>
      </w:pPr>
      <w:r>
        <w:rPr>
          <w:b/>
          <w:bCs/>
          <w:i/>
          <w:iCs/>
        </w:rPr>
        <w:t>« </w:t>
      </w:r>
      <w:r w:rsidRPr="001D58D5">
        <w:rPr>
          <w:b/>
          <w:bCs/>
          <w:i/>
          <w:iCs/>
        </w:rPr>
        <w:t>La communication au sein de la communauté de travail</w:t>
      </w:r>
      <w:r>
        <w:rPr>
          <w:b/>
          <w:bCs/>
          <w:i/>
          <w:iCs/>
        </w:rPr>
        <w:t> »</w:t>
      </w:r>
    </w:p>
    <w:p w14:paraId="439684A3" w14:textId="77777777" w:rsidR="001E7882" w:rsidRPr="007C1BD0" w:rsidRDefault="001E7882" w:rsidP="001E7882">
      <w:pPr>
        <w:pStyle w:val="Paragraphedeliste"/>
        <w:numPr>
          <w:ilvl w:val="0"/>
          <w:numId w:val="17"/>
        </w:numPr>
        <w:rPr>
          <w:b/>
          <w:bCs/>
          <w:i/>
          <w:iCs/>
        </w:rPr>
      </w:pPr>
      <w:r w:rsidRPr="007C1BD0">
        <w:rPr>
          <w:b/>
          <w:bCs/>
          <w:i/>
          <w:iCs/>
        </w:rPr>
        <w:t>« L’accompagnement des collaborateurs et des managers » dont « l’adaptation des pratiques managériales »</w:t>
      </w:r>
    </w:p>
    <w:p w14:paraId="006B26FA" w14:textId="77777777" w:rsidR="001E7882" w:rsidRPr="007C1BD0" w:rsidRDefault="001E7882" w:rsidP="001E7882">
      <w:pPr>
        <w:pStyle w:val="Paragraphedeliste"/>
        <w:numPr>
          <w:ilvl w:val="0"/>
          <w:numId w:val="17"/>
        </w:numPr>
        <w:rPr>
          <w:b/>
          <w:bCs/>
          <w:i/>
          <w:iCs/>
        </w:rPr>
      </w:pPr>
      <w:r w:rsidRPr="007C1BD0">
        <w:rPr>
          <w:b/>
          <w:bCs/>
          <w:i/>
          <w:iCs/>
        </w:rPr>
        <w:t>« La préservation de la relation de travail avec le salarié » dont « Prévenir l’isolement »</w:t>
      </w:r>
    </w:p>
    <w:p w14:paraId="29C2FC6B" w14:textId="77777777" w:rsidR="001E7882" w:rsidRDefault="001E7882" w:rsidP="001E7882">
      <w:pPr>
        <w:pStyle w:val="Paragraphedeliste"/>
        <w:numPr>
          <w:ilvl w:val="0"/>
          <w:numId w:val="17"/>
        </w:numPr>
        <w:rPr>
          <w:b/>
          <w:bCs/>
        </w:rPr>
      </w:pPr>
      <w:r>
        <w:rPr>
          <w:b/>
          <w:bCs/>
        </w:rPr>
        <w:t xml:space="preserve">Etc. </w:t>
      </w:r>
    </w:p>
    <w:p w14:paraId="385A662C" w14:textId="77777777" w:rsidR="001E7882" w:rsidRPr="00C94AE9" w:rsidRDefault="001E7882" w:rsidP="001E7882"/>
    <w:p w14:paraId="7F0E6808" w14:textId="77777777" w:rsidR="001E7882" w:rsidRPr="00C94AE9" w:rsidRDefault="001E7882" w:rsidP="001E7882">
      <w:r>
        <w:t>Enfin,</w:t>
      </w:r>
      <w:r w:rsidRPr="00C94AE9">
        <w:t xml:space="preserve"> il insiste </w:t>
      </w:r>
      <w:r>
        <w:t xml:space="preserve">sur un élément, fondamental à la mise en place du télétravail : </w:t>
      </w:r>
      <w:r w:rsidRPr="00323BFE">
        <w:rPr>
          <w:i/>
          <w:iCs/>
        </w:rPr>
        <w:t>« la relation de confiance entre un responsable et chaque salarié en télétravail – et deux aptitudes complémentaires – l’autonomie et la responsabilité nécessaires au télétravail. »</w:t>
      </w:r>
    </w:p>
    <w:p w14:paraId="66B9EC58" w14:textId="77777777" w:rsidR="001E7882" w:rsidRPr="00C94AE9" w:rsidRDefault="001E7882" w:rsidP="001E7882">
      <w:pPr>
        <w:rPr>
          <w:lang w:eastAsia="fr-FR"/>
        </w:rPr>
      </w:pPr>
    </w:p>
    <w:p w14:paraId="6A10A2AC" w14:textId="03F078E6" w:rsidR="00130711" w:rsidRDefault="00130711">
      <w:pPr>
        <w:spacing w:after="160" w:line="259" w:lineRule="auto"/>
        <w:jc w:val="left"/>
        <w:rPr>
          <w:lang w:eastAsia="fr-FR"/>
        </w:rPr>
      </w:pPr>
      <w:r>
        <w:rPr>
          <w:lang w:eastAsia="fr-FR"/>
        </w:rPr>
        <w:br w:type="page"/>
      </w:r>
    </w:p>
    <w:p w14:paraId="39DBB7C5" w14:textId="7E70B1FD" w:rsidR="009D1194" w:rsidRPr="00F26A3C" w:rsidRDefault="009D1194" w:rsidP="009D1194">
      <w:pPr>
        <w:pStyle w:val="Titre2"/>
      </w:pPr>
      <w:r w:rsidRPr="00F26A3C">
        <w:t>I</w:t>
      </w:r>
      <w:r w:rsidR="00912671">
        <w:t>V</w:t>
      </w:r>
      <w:r w:rsidRPr="00F26A3C">
        <w:t xml:space="preserve">- Etudes de cas </w:t>
      </w:r>
      <w:proofErr w:type="spellStart"/>
      <w:r w:rsidR="00FD6E18">
        <w:t>GrowUp</w:t>
      </w:r>
      <w:proofErr w:type="spellEnd"/>
      <w:r w:rsidRPr="00F26A3C">
        <w:t xml:space="preserve"> </w:t>
      </w:r>
    </w:p>
    <w:p w14:paraId="3366CE05" w14:textId="5297E9A7" w:rsidR="00DB7E5C" w:rsidRDefault="00210121" w:rsidP="00DB7E5C">
      <w:r>
        <w:rPr>
          <w:b/>
          <w:bCs/>
        </w:rPr>
        <w:sym w:font="Wingdings" w:char="F0E8"/>
      </w:r>
      <w:r>
        <w:rPr>
          <w:b/>
          <w:bCs/>
        </w:rPr>
        <w:t xml:space="preserve"> </w:t>
      </w:r>
      <w:r w:rsidR="00DB7E5C" w:rsidRPr="00F267F1">
        <w:rPr>
          <w:b/>
          <w:bCs/>
        </w:rPr>
        <w:t>Le principe de l’étude de cas</w:t>
      </w:r>
      <w:r w:rsidR="00DB7E5C" w:rsidRPr="00F267F1">
        <w:t> </w:t>
      </w:r>
      <w:r w:rsidR="00DB7E5C">
        <w:t>est le suivant :</w:t>
      </w:r>
    </w:p>
    <w:p w14:paraId="09FA5882" w14:textId="77777777" w:rsidR="00DB7E5C" w:rsidRDefault="00DB7E5C" w:rsidP="00DB7E5C">
      <w:pPr>
        <w:pStyle w:val="Paragraphedeliste"/>
        <w:numPr>
          <w:ilvl w:val="0"/>
          <w:numId w:val="11"/>
        </w:numPr>
      </w:pPr>
      <w:r>
        <w:t>Présentation d’</w:t>
      </w:r>
      <w:r w:rsidRPr="00F267F1">
        <w:t xml:space="preserve">un extrait de données.  </w:t>
      </w:r>
    </w:p>
    <w:p w14:paraId="642219AA" w14:textId="77777777" w:rsidR="00DB7E5C" w:rsidRPr="00F267F1" w:rsidRDefault="00DB7E5C" w:rsidP="00DB7E5C">
      <w:pPr>
        <w:pStyle w:val="Paragraphedeliste"/>
        <w:numPr>
          <w:ilvl w:val="0"/>
          <w:numId w:val="11"/>
        </w:numPr>
      </w:pPr>
      <w:r>
        <w:t>Réflexion, questionnement et analyse</w:t>
      </w:r>
      <w:r w:rsidRPr="00F267F1">
        <w:t xml:space="preserve"> des données</w:t>
      </w:r>
      <w:r>
        <w:t>.</w:t>
      </w:r>
      <w:r w:rsidRPr="00F267F1">
        <w:t xml:space="preserve"> Au regard de ces données et </w:t>
      </w:r>
      <w:r>
        <w:t xml:space="preserve">de </w:t>
      </w:r>
      <w:r w:rsidRPr="00F267F1">
        <w:t>leur interprétation, quels seraient les domaines à privilégier dans le cadre de la préparation de la négociation d’un accord </w:t>
      </w:r>
      <w:r>
        <w:t xml:space="preserve">sur le télétravail </w:t>
      </w:r>
      <w:r w:rsidRPr="00F267F1">
        <w:t>?</w:t>
      </w:r>
    </w:p>
    <w:p w14:paraId="0B3F6F92" w14:textId="77777777" w:rsidR="00DB7E5C" w:rsidRDefault="00DB7E5C" w:rsidP="00DB7E5C">
      <w:pPr>
        <w:rPr>
          <w:b/>
          <w:bCs/>
        </w:rPr>
      </w:pPr>
    </w:p>
    <w:p w14:paraId="1BA7DB3B" w14:textId="11544296" w:rsidR="00DB7E5C" w:rsidRPr="00210121" w:rsidRDefault="00210121" w:rsidP="00DB7E5C">
      <w:pPr>
        <w:rPr>
          <w:b/>
          <w:bCs/>
        </w:rPr>
      </w:pPr>
      <w:r>
        <w:rPr>
          <w:b/>
          <w:bCs/>
        </w:rPr>
        <w:sym w:font="Wingdings" w:char="F0E8"/>
      </w:r>
      <w:r>
        <w:rPr>
          <w:b/>
          <w:bCs/>
        </w:rPr>
        <w:t xml:space="preserve"> </w:t>
      </w:r>
      <w:r w:rsidR="00DB7E5C" w:rsidRPr="00210121">
        <w:rPr>
          <w:b/>
          <w:bCs/>
        </w:rPr>
        <w:t xml:space="preserve">Présentation </w:t>
      </w:r>
    </w:p>
    <w:p w14:paraId="119219D6" w14:textId="77777777" w:rsidR="00DB7E5C" w:rsidRPr="00A47549" w:rsidRDefault="00DB7E5C" w:rsidP="00DB7E5C">
      <w:pPr>
        <w:spacing w:after="160" w:line="259" w:lineRule="auto"/>
        <w:rPr>
          <w:szCs w:val="24"/>
        </w:rPr>
      </w:pPr>
      <w:proofErr w:type="spellStart"/>
      <w:r>
        <w:rPr>
          <w:szCs w:val="24"/>
        </w:rPr>
        <w:t>GrowUp</w:t>
      </w:r>
      <w:proofErr w:type="spellEnd"/>
      <w:r>
        <w:rPr>
          <w:szCs w:val="24"/>
        </w:rPr>
        <w:t xml:space="preserve"> est un organisme de formation dont le siège social historique est situé à St Priest, près de Lyon</w:t>
      </w:r>
      <w:r w:rsidRPr="00A47549">
        <w:rPr>
          <w:szCs w:val="24"/>
        </w:rPr>
        <w:t xml:space="preserve">. </w:t>
      </w:r>
      <w:r>
        <w:rPr>
          <w:szCs w:val="24"/>
        </w:rPr>
        <w:t xml:space="preserve">Il dispose également de centres régionaux à Paris, Aix en Provence, Nice, Bordeaux, Toulouse, Tours, Strasbourg et Lille. </w:t>
      </w:r>
    </w:p>
    <w:p w14:paraId="2CF5F172" w14:textId="77777777" w:rsidR="00DB7E5C" w:rsidRDefault="00DB7E5C" w:rsidP="00DB7E5C">
      <w:pPr>
        <w:spacing w:after="160" w:line="259" w:lineRule="auto"/>
        <w:rPr>
          <w:szCs w:val="24"/>
        </w:rPr>
      </w:pPr>
      <w:r>
        <w:rPr>
          <w:szCs w:val="24"/>
        </w:rPr>
        <w:t xml:space="preserve">Créé il y a près de 45 ans, </w:t>
      </w:r>
      <w:proofErr w:type="spellStart"/>
      <w:r>
        <w:rPr>
          <w:szCs w:val="24"/>
        </w:rPr>
        <w:t>GrowUp</w:t>
      </w:r>
      <w:proofErr w:type="spellEnd"/>
      <w:r>
        <w:rPr>
          <w:szCs w:val="24"/>
        </w:rPr>
        <w:t xml:space="preserve"> est reconnu comme un des leaders français de la formation professionnelle. Il propose d’une part, des formations « sur mesure » aux entreprises ; d’autre part, il dispose d’un catalogue de plus de 500 formations réalisées en inter-entreprises.</w:t>
      </w:r>
    </w:p>
    <w:p w14:paraId="723C7FEC" w14:textId="77777777" w:rsidR="00DB7E5C" w:rsidRDefault="00DB7E5C" w:rsidP="00DB7E5C">
      <w:pPr>
        <w:spacing w:after="160" w:line="259" w:lineRule="auto"/>
        <w:rPr>
          <w:szCs w:val="24"/>
        </w:rPr>
      </w:pPr>
      <w:r>
        <w:rPr>
          <w:szCs w:val="24"/>
        </w:rPr>
        <w:t>L’organisme compte 86 salariés répartis comme suit dans la BDES :</w:t>
      </w:r>
    </w:p>
    <w:tbl>
      <w:tblPr>
        <w:tblStyle w:val="Tableausimple1"/>
        <w:tblW w:w="0" w:type="auto"/>
        <w:jc w:val="center"/>
        <w:tblLook w:val="04A0" w:firstRow="1" w:lastRow="0" w:firstColumn="1" w:lastColumn="0" w:noHBand="0" w:noVBand="1"/>
      </w:tblPr>
      <w:tblGrid>
        <w:gridCol w:w="6157"/>
        <w:gridCol w:w="1191"/>
      </w:tblGrid>
      <w:tr w:rsidR="00DB7E5C" w14:paraId="699FAAAC" w14:textId="77777777" w:rsidTr="00A30149">
        <w:trPr>
          <w:cnfStyle w:val="100000000000" w:firstRow="1" w:lastRow="0" w:firstColumn="0" w:lastColumn="0" w:oddVBand="0" w:evenVBand="0" w:oddHBand="0" w:evenHBand="0" w:firstRowFirstColumn="0" w:firstRowLastColumn="0" w:lastRowFirstColumn="0" w:lastRowLastColumn="0"/>
          <w:trHeight w:val="340"/>
          <w:tblHeader/>
          <w:jc w:val="center"/>
        </w:trPr>
        <w:tc>
          <w:tcPr>
            <w:cnfStyle w:val="001000000000" w:firstRow="0" w:lastRow="0" w:firstColumn="1" w:lastColumn="0" w:oddVBand="0" w:evenVBand="0" w:oddHBand="0" w:evenHBand="0" w:firstRowFirstColumn="0" w:firstRowLastColumn="0" w:lastRowFirstColumn="0" w:lastRowLastColumn="0"/>
            <w:tcW w:w="6157" w:type="dxa"/>
            <w:vAlign w:val="center"/>
          </w:tcPr>
          <w:p w14:paraId="160474F3" w14:textId="77777777" w:rsidR="00DB7E5C" w:rsidRDefault="00DB7E5C" w:rsidP="00A30149">
            <w:pPr>
              <w:spacing w:line="240" w:lineRule="auto"/>
              <w:jc w:val="right"/>
              <w:rPr>
                <w:szCs w:val="24"/>
              </w:rPr>
            </w:pPr>
            <w:r>
              <w:rPr>
                <w:szCs w:val="24"/>
              </w:rPr>
              <w:t>Activités</w:t>
            </w:r>
          </w:p>
        </w:tc>
        <w:tc>
          <w:tcPr>
            <w:tcW w:w="1191" w:type="dxa"/>
            <w:vAlign w:val="center"/>
          </w:tcPr>
          <w:p w14:paraId="44075DA0" w14:textId="77777777" w:rsidR="00DB7E5C" w:rsidRDefault="00DB7E5C" w:rsidP="00A30149">
            <w:pPr>
              <w:spacing w:line="240" w:lineRule="auto"/>
              <w:jc w:val="left"/>
              <w:cnfStyle w:val="100000000000" w:firstRow="1" w:lastRow="0" w:firstColumn="0" w:lastColumn="0" w:oddVBand="0" w:evenVBand="0" w:oddHBand="0" w:evenHBand="0" w:firstRowFirstColumn="0" w:firstRowLastColumn="0" w:lastRowFirstColumn="0" w:lastRowLastColumn="0"/>
              <w:rPr>
                <w:szCs w:val="24"/>
              </w:rPr>
            </w:pPr>
            <w:r>
              <w:rPr>
                <w:szCs w:val="24"/>
              </w:rPr>
              <w:t>Effectifs</w:t>
            </w:r>
          </w:p>
        </w:tc>
      </w:tr>
      <w:tr w:rsidR="00DB7E5C" w14:paraId="680E9987" w14:textId="77777777" w:rsidTr="00A30149">
        <w:trPr>
          <w:cnfStyle w:val="100000000000" w:firstRow="1" w:lastRow="0" w:firstColumn="0" w:lastColumn="0" w:oddVBand="0" w:evenVBand="0" w:oddHBand="0" w:evenHBand="0" w:firstRowFirstColumn="0" w:firstRowLastColumn="0" w:lastRowFirstColumn="0" w:lastRowLastColumn="0"/>
          <w:trHeight w:val="340"/>
          <w:tblHeader/>
          <w:jc w:val="center"/>
        </w:trPr>
        <w:tc>
          <w:tcPr>
            <w:cnfStyle w:val="001000000000" w:firstRow="0" w:lastRow="0" w:firstColumn="1" w:lastColumn="0" w:oddVBand="0" w:evenVBand="0" w:oddHBand="0" w:evenHBand="0" w:firstRowFirstColumn="0" w:firstRowLastColumn="0" w:lastRowFirstColumn="0" w:lastRowLastColumn="0"/>
            <w:tcW w:w="6157" w:type="dxa"/>
            <w:vAlign w:val="center"/>
          </w:tcPr>
          <w:p w14:paraId="2D6389BD" w14:textId="77777777" w:rsidR="00DB7E5C" w:rsidRPr="00080D60" w:rsidRDefault="00DB7E5C" w:rsidP="00A30149">
            <w:pPr>
              <w:spacing w:line="240" w:lineRule="auto"/>
              <w:jc w:val="right"/>
              <w:rPr>
                <w:i/>
                <w:iCs/>
                <w:szCs w:val="24"/>
              </w:rPr>
            </w:pPr>
            <w:r w:rsidRPr="00080D60">
              <w:rPr>
                <w:i/>
                <w:iCs/>
                <w:szCs w:val="24"/>
              </w:rPr>
              <w:t>Direction</w:t>
            </w:r>
          </w:p>
        </w:tc>
        <w:tc>
          <w:tcPr>
            <w:tcW w:w="1191" w:type="dxa"/>
            <w:vAlign w:val="center"/>
          </w:tcPr>
          <w:p w14:paraId="5EA7D7CC" w14:textId="77777777" w:rsidR="00DB7E5C" w:rsidRPr="00080D60" w:rsidRDefault="00DB7E5C" w:rsidP="00A30149">
            <w:pPr>
              <w:spacing w:line="240" w:lineRule="auto"/>
              <w:jc w:val="left"/>
              <w:cnfStyle w:val="100000000000" w:firstRow="1" w:lastRow="0" w:firstColumn="0" w:lastColumn="0" w:oddVBand="0" w:evenVBand="0" w:oddHBand="0" w:evenHBand="0" w:firstRowFirstColumn="0" w:firstRowLastColumn="0" w:lastRowFirstColumn="0" w:lastRowLastColumn="0"/>
              <w:rPr>
                <w:b w:val="0"/>
                <w:bCs w:val="0"/>
                <w:i/>
                <w:iCs/>
                <w:szCs w:val="24"/>
              </w:rPr>
            </w:pPr>
            <w:r w:rsidRPr="00080D60">
              <w:rPr>
                <w:b w:val="0"/>
                <w:bCs w:val="0"/>
                <w:i/>
                <w:iCs/>
                <w:szCs w:val="24"/>
              </w:rPr>
              <w:t>3</w:t>
            </w:r>
          </w:p>
        </w:tc>
      </w:tr>
      <w:tr w:rsidR="00DB7E5C" w14:paraId="081A68A3" w14:textId="77777777" w:rsidTr="00A30149">
        <w:trPr>
          <w:cnfStyle w:val="100000000000" w:firstRow="1" w:lastRow="0" w:firstColumn="0" w:lastColumn="0" w:oddVBand="0" w:evenVBand="0" w:oddHBand="0" w:evenHBand="0" w:firstRowFirstColumn="0" w:firstRowLastColumn="0" w:lastRowFirstColumn="0" w:lastRowLastColumn="0"/>
          <w:trHeight w:val="340"/>
          <w:tblHeader/>
          <w:jc w:val="center"/>
        </w:trPr>
        <w:tc>
          <w:tcPr>
            <w:cnfStyle w:val="001000000000" w:firstRow="0" w:lastRow="0" w:firstColumn="1" w:lastColumn="0" w:oddVBand="0" w:evenVBand="0" w:oddHBand="0" w:evenHBand="0" w:firstRowFirstColumn="0" w:firstRowLastColumn="0" w:lastRowFirstColumn="0" w:lastRowLastColumn="0"/>
            <w:tcW w:w="6157" w:type="dxa"/>
            <w:vAlign w:val="center"/>
          </w:tcPr>
          <w:p w14:paraId="1324C9E1" w14:textId="77777777" w:rsidR="00DB7E5C" w:rsidRPr="00080D60" w:rsidRDefault="00DB7E5C" w:rsidP="00A30149">
            <w:pPr>
              <w:spacing w:line="240" w:lineRule="auto"/>
              <w:jc w:val="right"/>
              <w:rPr>
                <w:i/>
                <w:iCs/>
                <w:szCs w:val="24"/>
              </w:rPr>
            </w:pPr>
            <w:r w:rsidRPr="00080D60">
              <w:rPr>
                <w:i/>
                <w:iCs/>
                <w:szCs w:val="24"/>
              </w:rPr>
              <w:t>Activités de Fonctions support (DRH, DSI, DAF, Marketing)</w:t>
            </w:r>
          </w:p>
        </w:tc>
        <w:tc>
          <w:tcPr>
            <w:tcW w:w="1191" w:type="dxa"/>
            <w:vAlign w:val="center"/>
          </w:tcPr>
          <w:p w14:paraId="05617D8E" w14:textId="77777777" w:rsidR="00DB7E5C" w:rsidRPr="00080D60" w:rsidRDefault="00DB7E5C" w:rsidP="00A30149">
            <w:pPr>
              <w:spacing w:line="240" w:lineRule="auto"/>
              <w:jc w:val="left"/>
              <w:cnfStyle w:val="100000000000" w:firstRow="1" w:lastRow="0" w:firstColumn="0" w:lastColumn="0" w:oddVBand="0" w:evenVBand="0" w:oddHBand="0" w:evenHBand="0" w:firstRowFirstColumn="0" w:firstRowLastColumn="0" w:lastRowFirstColumn="0" w:lastRowLastColumn="0"/>
              <w:rPr>
                <w:b w:val="0"/>
                <w:bCs w:val="0"/>
                <w:i/>
                <w:iCs/>
                <w:szCs w:val="24"/>
              </w:rPr>
            </w:pPr>
            <w:r w:rsidRPr="00080D60">
              <w:rPr>
                <w:b w:val="0"/>
                <w:bCs w:val="0"/>
                <w:i/>
                <w:iCs/>
                <w:szCs w:val="24"/>
              </w:rPr>
              <w:t>12</w:t>
            </w:r>
          </w:p>
        </w:tc>
      </w:tr>
      <w:tr w:rsidR="00DB7E5C" w14:paraId="1F3CCC6F" w14:textId="77777777" w:rsidTr="00A30149">
        <w:trPr>
          <w:cnfStyle w:val="100000000000" w:firstRow="1" w:lastRow="0" w:firstColumn="0" w:lastColumn="0" w:oddVBand="0" w:evenVBand="0" w:oddHBand="0" w:evenHBand="0" w:firstRowFirstColumn="0" w:firstRowLastColumn="0" w:lastRowFirstColumn="0" w:lastRowLastColumn="0"/>
          <w:trHeight w:val="340"/>
          <w:tblHeader/>
          <w:jc w:val="center"/>
        </w:trPr>
        <w:tc>
          <w:tcPr>
            <w:cnfStyle w:val="001000000000" w:firstRow="0" w:lastRow="0" w:firstColumn="1" w:lastColumn="0" w:oddVBand="0" w:evenVBand="0" w:oddHBand="0" w:evenHBand="0" w:firstRowFirstColumn="0" w:firstRowLastColumn="0" w:lastRowFirstColumn="0" w:lastRowLastColumn="0"/>
            <w:tcW w:w="6157" w:type="dxa"/>
            <w:vAlign w:val="center"/>
          </w:tcPr>
          <w:p w14:paraId="782CE398" w14:textId="77777777" w:rsidR="00DB7E5C" w:rsidRPr="00080D60" w:rsidRDefault="00DB7E5C" w:rsidP="00A30149">
            <w:pPr>
              <w:spacing w:line="240" w:lineRule="auto"/>
              <w:jc w:val="right"/>
              <w:rPr>
                <w:i/>
                <w:iCs/>
                <w:szCs w:val="24"/>
              </w:rPr>
            </w:pPr>
            <w:r w:rsidRPr="00080D60">
              <w:rPr>
                <w:i/>
                <w:iCs/>
                <w:szCs w:val="24"/>
              </w:rPr>
              <w:t>Activités commerciales</w:t>
            </w:r>
          </w:p>
        </w:tc>
        <w:tc>
          <w:tcPr>
            <w:tcW w:w="1191" w:type="dxa"/>
            <w:vAlign w:val="center"/>
          </w:tcPr>
          <w:p w14:paraId="6D2428C4" w14:textId="77777777" w:rsidR="00DB7E5C" w:rsidRPr="00080D60" w:rsidRDefault="00DB7E5C" w:rsidP="00A30149">
            <w:pPr>
              <w:spacing w:line="240" w:lineRule="auto"/>
              <w:jc w:val="left"/>
              <w:cnfStyle w:val="100000000000" w:firstRow="1" w:lastRow="0" w:firstColumn="0" w:lastColumn="0" w:oddVBand="0" w:evenVBand="0" w:oddHBand="0" w:evenHBand="0" w:firstRowFirstColumn="0" w:firstRowLastColumn="0" w:lastRowFirstColumn="0" w:lastRowLastColumn="0"/>
              <w:rPr>
                <w:b w:val="0"/>
                <w:bCs w:val="0"/>
                <w:i/>
                <w:iCs/>
                <w:szCs w:val="24"/>
              </w:rPr>
            </w:pPr>
            <w:r w:rsidRPr="00080D60">
              <w:rPr>
                <w:b w:val="0"/>
                <w:bCs w:val="0"/>
                <w:i/>
                <w:iCs/>
                <w:szCs w:val="24"/>
              </w:rPr>
              <w:t>12</w:t>
            </w:r>
          </w:p>
        </w:tc>
      </w:tr>
      <w:tr w:rsidR="00DB7E5C" w14:paraId="6CD4A1AC" w14:textId="77777777" w:rsidTr="00A30149">
        <w:trPr>
          <w:cnfStyle w:val="100000000000" w:firstRow="1" w:lastRow="0" w:firstColumn="0" w:lastColumn="0" w:oddVBand="0" w:evenVBand="0" w:oddHBand="0" w:evenHBand="0" w:firstRowFirstColumn="0" w:firstRowLastColumn="0" w:lastRowFirstColumn="0" w:lastRowLastColumn="0"/>
          <w:trHeight w:val="340"/>
          <w:tblHeader/>
          <w:jc w:val="center"/>
        </w:trPr>
        <w:tc>
          <w:tcPr>
            <w:cnfStyle w:val="001000000000" w:firstRow="0" w:lastRow="0" w:firstColumn="1" w:lastColumn="0" w:oddVBand="0" w:evenVBand="0" w:oddHBand="0" w:evenHBand="0" w:firstRowFirstColumn="0" w:firstRowLastColumn="0" w:lastRowFirstColumn="0" w:lastRowLastColumn="0"/>
            <w:tcW w:w="6157" w:type="dxa"/>
            <w:vAlign w:val="center"/>
          </w:tcPr>
          <w:p w14:paraId="7A7B8115" w14:textId="77777777" w:rsidR="00DB7E5C" w:rsidRPr="00080D60" w:rsidRDefault="00DB7E5C" w:rsidP="00A30149">
            <w:pPr>
              <w:spacing w:line="240" w:lineRule="auto"/>
              <w:jc w:val="right"/>
              <w:rPr>
                <w:i/>
                <w:iCs/>
                <w:szCs w:val="24"/>
              </w:rPr>
            </w:pPr>
            <w:r w:rsidRPr="00080D60">
              <w:rPr>
                <w:i/>
                <w:iCs/>
                <w:szCs w:val="24"/>
              </w:rPr>
              <w:t>Activités de développement et suivi de projet</w:t>
            </w:r>
          </w:p>
        </w:tc>
        <w:tc>
          <w:tcPr>
            <w:tcW w:w="1191" w:type="dxa"/>
            <w:vAlign w:val="center"/>
          </w:tcPr>
          <w:p w14:paraId="6F13FCC2" w14:textId="77777777" w:rsidR="00DB7E5C" w:rsidRPr="00080D60" w:rsidRDefault="00DB7E5C" w:rsidP="00A30149">
            <w:pPr>
              <w:spacing w:line="240" w:lineRule="auto"/>
              <w:jc w:val="left"/>
              <w:cnfStyle w:val="100000000000" w:firstRow="1" w:lastRow="0" w:firstColumn="0" w:lastColumn="0" w:oddVBand="0" w:evenVBand="0" w:oddHBand="0" w:evenHBand="0" w:firstRowFirstColumn="0" w:firstRowLastColumn="0" w:lastRowFirstColumn="0" w:lastRowLastColumn="0"/>
              <w:rPr>
                <w:b w:val="0"/>
                <w:bCs w:val="0"/>
                <w:i/>
                <w:iCs/>
                <w:szCs w:val="24"/>
              </w:rPr>
            </w:pPr>
            <w:r w:rsidRPr="00080D60">
              <w:rPr>
                <w:b w:val="0"/>
                <w:bCs w:val="0"/>
                <w:i/>
                <w:iCs/>
                <w:szCs w:val="24"/>
              </w:rPr>
              <w:t>12</w:t>
            </w:r>
          </w:p>
        </w:tc>
      </w:tr>
      <w:tr w:rsidR="00DB7E5C" w14:paraId="75EC16DE" w14:textId="77777777" w:rsidTr="00A30149">
        <w:trPr>
          <w:cnfStyle w:val="100000000000" w:firstRow="1" w:lastRow="0" w:firstColumn="0" w:lastColumn="0" w:oddVBand="0" w:evenVBand="0" w:oddHBand="0" w:evenHBand="0" w:firstRowFirstColumn="0" w:firstRowLastColumn="0" w:lastRowFirstColumn="0" w:lastRowLastColumn="0"/>
          <w:trHeight w:val="340"/>
          <w:tblHeader/>
          <w:jc w:val="center"/>
        </w:trPr>
        <w:tc>
          <w:tcPr>
            <w:cnfStyle w:val="001000000000" w:firstRow="0" w:lastRow="0" w:firstColumn="1" w:lastColumn="0" w:oddVBand="0" w:evenVBand="0" w:oddHBand="0" w:evenHBand="0" w:firstRowFirstColumn="0" w:firstRowLastColumn="0" w:lastRowFirstColumn="0" w:lastRowLastColumn="0"/>
            <w:tcW w:w="6157" w:type="dxa"/>
            <w:vAlign w:val="center"/>
          </w:tcPr>
          <w:p w14:paraId="344B45C9" w14:textId="77777777" w:rsidR="00DB7E5C" w:rsidRPr="00080D60" w:rsidRDefault="00DB7E5C" w:rsidP="00A30149">
            <w:pPr>
              <w:spacing w:line="240" w:lineRule="auto"/>
              <w:jc w:val="right"/>
              <w:rPr>
                <w:i/>
                <w:iCs/>
                <w:szCs w:val="24"/>
              </w:rPr>
            </w:pPr>
            <w:r w:rsidRPr="00080D60">
              <w:rPr>
                <w:i/>
                <w:iCs/>
                <w:szCs w:val="24"/>
              </w:rPr>
              <w:t>Activités d’ingénierie et animation de formation</w:t>
            </w:r>
          </w:p>
        </w:tc>
        <w:tc>
          <w:tcPr>
            <w:tcW w:w="1191" w:type="dxa"/>
            <w:vAlign w:val="center"/>
          </w:tcPr>
          <w:p w14:paraId="46C10510" w14:textId="77777777" w:rsidR="00DB7E5C" w:rsidRPr="00080D60" w:rsidRDefault="00DB7E5C" w:rsidP="00A30149">
            <w:pPr>
              <w:spacing w:line="240" w:lineRule="auto"/>
              <w:jc w:val="left"/>
              <w:cnfStyle w:val="100000000000" w:firstRow="1" w:lastRow="0" w:firstColumn="0" w:lastColumn="0" w:oddVBand="0" w:evenVBand="0" w:oddHBand="0" w:evenHBand="0" w:firstRowFirstColumn="0" w:firstRowLastColumn="0" w:lastRowFirstColumn="0" w:lastRowLastColumn="0"/>
              <w:rPr>
                <w:b w:val="0"/>
                <w:bCs w:val="0"/>
                <w:i/>
                <w:iCs/>
                <w:szCs w:val="24"/>
              </w:rPr>
            </w:pPr>
            <w:r w:rsidRPr="00080D60">
              <w:rPr>
                <w:b w:val="0"/>
                <w:bCs w:val="0"/>
                <w:i/>
                <w:iCs/>
                <w:szCs w:val="24"/>
              </w:rPr>
              <w:t>32</w:t>
            </w:r>
          </w:p>
        </w:tc>
      </w:tr>
      <w:tr w:rsidR="00DB7E5C" w14:paraId="3031E7A3" w14:textId="77777777" w:rsidTr="00A30149">
        <w:trPr>
          <w:cnfStyle w:val="100000000000" w:firstRow="1" w:lastRow="0" w:firstColumn="0" w:lastColumn="0" w:oddVBand="0" w:evenVBand="0" w:oddHBand="0" w:evenHBand="0" w:firstRowFirstColumn="0" w:firstRowLastColumn="0" w:lastRowFirstColumn="0" w:lastRowLastColumn="0"/>
          <w:trHeight w:val="340"/>
          <w:tblHeader/>
          <w:jc w:val="center"/>
        </w:trPr>
        <w:tc>
          <w:tcPr>
            <w:cnfStyle w:val="001000000000" w:firstRow="0" w:lastRow="0" w:firstColumn="1" w:lastColumn="0" w:oddVBand="0" w:evenVBand="0" w:oddHBand="0" w:evenHBand="0" w:firstRowFirstColumn="0" w:firstRowLastColumn="0" w:lastRowFirstColumn="0" w:lastRowLastColumn="0"/>
            <w:tcW w:w="6157" w:type="dxa"/>
            <w:vAlign w:val="center"/>
          </w:tcPr>
          <w:p w14:paraId="7D363D9A" w14:textId="77777777" w:rsidR="00DB7E5C" w:rsidRPr="00080D60" w:rsidRDefault="00DB7E5C" w:rsidP="00A30149">
            <w:pPr>
              <w:spacing w:line="240" w:lineRule="auto"/>
              <w:jc w:val="right"/>
              <w:rPr>
                <w:i/>
                <w:iCs/>
                <w:szCs w:val="24"/>
              </w:rPr>
            </w:pPr>
            <w:r w:rsidRPr="00080D60">
              <w:rPr>
                <w:i/>
                <w:iCs/>
                <w:szCs w:val="24"/>
              </w:rPr>
              <w:t>Activités de R&amp;D</w:t>
            </w:r>
          </w:p>
        </w:tc>
        <w:tc>
          <w:tcPr>
            <w:tcW w:w="1191" w:type="dxa"/>
            <w:vAlign w:val="center"/>
          </w:tcPr>
          <w:p w14:paraId="24E63FFF" w14:textId="77777777" w:rsidR="00DB7E5C" w:rsidRPr="00080D60" w:rsidRDefault="00DB7E5C" w:rsidP="00A30149">
            <w:pPr>
              <w:spacing w:line="240" w:lineRule="auto"/>
              <w:jc w:val="left"/>
              <w:cnfStyle w:val="100000000000" w:firstRow="1" w:lastRow="0" w:firstColumn="0" w:lastColumn="0" w:oddVBand="0" w:evenVBand="0" w:oddHBand="0" w:evenHBand="0" w:firstRowFirstColumn="0" w:firstRowLastColumn="0" w:lastRowFirstColumn="0" w:lastRowLastColumn="0"/>
              <w:rPr>
                <w:b w:val="0"/>
                <w:bCs w:val="0"/>
                <w:i/>
                <w:iCs/>
                <w:szCs w:val="24"/>
              </w:rPr>
            </w:pPr>
            <w:r w:rsidRPr="00080D60">
              <w:rPr>
                <w:b w:val="0"/>
                <w:bCs w:val="0"/>
                <w:i/>
                <w:iCs/>
                <w:szCs w:val="24"/>
              </w:rPr>
              <w:t>7</w:t>
            </w:r>
          </w:p>
        </w:tc>
      </w:tr>
      <w:tr w:rsidR="00DB7E5C" w14:paraId="29D2CCF3" w14:textId="77777777" w:rsidTr="00A30149">
        <w:trPr>
          <w:cnfStyle w:val="100000000000" w:firstRow="1" w:lastRow="0" w:firstColumn="0" w:lastColumn="0" w:oddVBand="0" w:evenVBand="0" w:oddHBand="0" w:evenHBand="0" w:firstRowFirstColumn="0" w:firstRowLastColumn="0" w:lastRowFirstColumn="0" w:lastRowLastColumn="0"/>
          <w:trHeight w:val="340"/>
          <w:tblHeader/>
          <w:jc w:val="center"/>
        </w:trPr>
        <w:tc>
          <w:tcPr>
            <w:cnfStyle w:val="001000000000" w:firstRow="0" w:lastRow="0" w:firstColumn="1" w:lastColumn="0" w:oddVBand="0" w:evenVBand="0" w:oddHBand="0" w:evenHBand="0" w:firstRowFirstColumn="0" w:firstRowLastColumn="0" w:lastRowFirstColumn="0" w:lastRowLastColumn="0"/>
            <w:tcW w:w="6157" w:type="dxa"/>
            <w:vAlign w:val="center"/>
          </w:tcPr>
          <w:p w14:paraId="0590356E" w14:textId="77777777" w:rsidR="00DB7E5C" w:rsidRPr="00080D60" w:rsidRDefault="00DB7E5C" w:rsidP="00A30149">
            <w:pPr>
              <w:spacing w:line="240" w:lineRule="auto"/>
              <w:jc w:val="right"/>
              <w:rPr>
                <w:i/>
                <w:iCs/>
                <w:szCs w:val="24"/>
              </w:rPr>
            </w:pPr>
            <w:r w:rsidRPr="00080D60">
              <w:rPr>
                <w:i/>
                <w:iCs/>
                <w:szCs w:val="24"/>
              </w:rPr>
              <w:t>Activités de suivi administratif et déploiement logistique</w:t>
            </w:r>
          </w:p>
        </w:tc>
        <w:tc>
          <w:tcPr>
            <w:tcW w:w="1191" w:type="dxa"/>
            <w:vAlign w:val="center"/>
          </w:tcPr>
          <w:p w14:paraId="085E6EF1" w14:textId="77777777" w:rsidR="00DB7E5C" w:rsidRPr="00080D60" w:rsidRDefault="00DB7E5C" w:rsidP="00A30149">
            <w:pPr>
              <w:spacing w:line="240" w:lineRule="auto"/>
              <w:jc w:val="left"/>
              <w:cnfStyle w:val="100000000000" w:firstRow="1" w:lastRow="0" w:firstColumn="0" w:lastColumn="0" w:oddVBand="0" w:evenVBand="0" w:oddHBand="0" w:evenHBand="0" w:firstRowFirstColumn="0" w:firstRowLastColumn="0" w:lastRowFirstColumn="0" w:lastRowLastColumn="0"/>
              <w:rPr>
                <w:b w:val="0"/>
                <w:bCs w:val="0"/>
                <w:i/>
                <w:iCs/>
                <w:szCs w:val="24"/>
              </w:rPr>
            </w:pPr>
            <w:r w:rsidRPr="00080D60">
              <w:rPr>
                <w:b w:val="0"/>
                <w:bCs w:val="0"/>
                <w:i/>
                <w:iCs/>
                <w:szCs w:val="24"/>
              </w:rPr>
              <w:t>8</w:t>
            </w:r>
          </w:p>
        </w:tc>
      </w:tr>
    </w:tbl>
    <w:p w14:paraId="170D3F00" w14:textId="77777777" w:rsidR="00DB7E5C" w:rsidRDefault="00DB7E5C" w:rsidP="00DB7E5C">
      <w:pPr>
        <w:spacing w:after="160" w:line="259" w:lineRule="auto"/>
        <w:rPr>
          <w:szCs w:val="24"/>
        </w:rPr>
      </w:pPr>
    </w:p>
    <w:p w14:paraId="7236A9BB" w14:textId="77777777" w:rsidR="00DB7E5C" w:rsidRDefault="00DB7E5C" w:rsidP="00DB7E5C">
      <w:pPr>
        <w:rPr>
          <w:szCs w:val="24"/>
        </w:rPr>
      </w:pPr>
    </w:p>
    <w:p w14:paraId="361A56C2" w14:textId="77777777" w:rsidR="00DB7E5C" w:rsidRDefault="00DB7E5C" w:rsidP="00DB7E5C">
      <w:pPr>
        <w:rPr>
          <w:szCs w:val="24"/>
        </w:rPr>
      </w:pPr>
      <w:r>
        <w:rPr>
          <w:szCs w:val="24"/>
        </w:rPr>
        <w:t xml:space="preserve">En mars 2020, l’entreprise a été confrontée à la crise sanitaire et a décidé de placer tous ses effectifs dans une configuration mixant : activité partielle 2 jours par semaine, télétravail pour 100% des effectifs 3 jours par semaine. Ce vaste déploiement du télétravail s’est opéré de manière exceptionnelle et imprévue, sans avoir pu être organisé, réfléchi et concerté en amont. </w:t>
      </w:r>
    </w:p>
    <w:p w14:paraId="2B7F12A4" w14:textId="77777777" w:rsidR="00DB7E5C" w:rsidRDefault="00DB7E5C" w:rsidP="00DB7E5C">
      <w:pPr>
        <w:rPr>
          <w:szCs w:val="24"/>
        </w:rPr>
      </w:pPr>
      <w:r>
        <w:rPr>
          <w:szCs w:val="24"/>
        </w:rPr>
        <w:t xml:space="preserve">Pour autant, des retours de salariés, la productivité de l’entreprise, le sujet porté par les représentants du personnel au CSE depuis quelques années a fait réfléchir la direction. </w:t>
      </w:r>
    </w:p>
    <w:p w14:paraId="44FADFF7" w14:textId="77777777" w:rsidR="00DB7E5C" w:rsidRDefault="00DB7E5C" w:rsidP="00DB7E5C">
      <w:pPr>
        <w:rPr>
          <w:szCs w:val="24"/>
        </w:rPr>
      </w:pPr>
      <w:r>
        <w:rPr>
          <w:szCs w:val="24"/>
        </w:rPr>
        <w:t xml:space="preserve">Près d’un an après cette décision, l’entreprise souhaite s’engager dans la négociation d’un accord sur le télétravail. </w:t>
      </w:r>
    </w:p>
    <w:p w14:paraId="676EDE05" w14:textId="77777777" w:rsidR="00DB7E5C" w:rsidRDefault="00DB7E5C" w:rsidP="00DB7E5C">
      <w:pPr>
        <w:rPr>
          <w:szCs w:val="24"/>
        </w:rPr>
      </w:pPr>
    </w:p>
    <w:p w14:paraId="2348571C" w14:textId="77777777" w:rsidR="00DB7E5C" w:rsidRPr="00545657" w:rsidRDefault="00DB7E5C" w:rsidP="00DB7E5C">
      <w:pPr>
        <w:rPr>
          <w:szCs w:val="24"/>
        </w:rPr>
      </w:pPr>
      <w:r w:rsidRPr="00545657">
        <w:rPr>
          <w:b/>
          <w:bCs/>
          <w:szCs w:val="24"/>
        </w:rPr>
        <w:t xml:space="preserve">L’objectif de la direction est de parvenir à un accord majoritaire d’entreprise </w:t>
      </w:r>
      <w:r w:rsidRPr="00545657">
        <w:rPr>
          <w:szCs w:val="24"/>
        </w:rPr>
        <w:t xml:space="preserve">sur le sujet du télétravail </w:t>
      </w:r>
      <w:r>
        <w:rPr>
          <w:szCs w:val="24"/>
        </w:rPr>
        <w:t xml:space="preserve">créant ainsi </w:t>
      </w:r>
      <w:r w:rsidRPr="00545657">
        <w:rPr>
          <w:szCs w:val="24"/>
        </w:rPr>
        <w:t>un cadre collectif permettant de pérenniser et sécuriser l’exercice du télétravail dans l’entreprise. </w:t>
      </w:r>
    </w:p>
    <w:p w14:paraId="2942993A" w14:textId="77777777" w:rsidR="00DB7E5C" w:rsidRPr="00545657" w:rsidRDefault="00DB7E5C" w:rsidP="00DB7E5C">
      <w:pPr>
        <w:rPr>
          <w:szCs w:val="24"/>
        </w:rPr>
      </w:pPr>
      <w:r>
        <w:rPr>
          <w:szCs w:val="24"/>
        </w:rPr>
        <w:t>Pour les représentants du personnel,</w:t>
      </w:r>
      <w:r w:rsidRPr="00545657">
        <w:rPr>
          <w:szCs w:val="24"/>
        </w:rPr>
        <w:t xml:space="preserve"> le télétravail est plébiscité par une grande majorité des salariés</w:t>
      </w:r>
      <w:r>
        <w:rPr>
          <w:szCs w:val="24"/>
        </w:rPr>
        <w:t>, qu’ils soient formateurs en inter ou intra entreprises, commerciaux ou chefs de projets, gestionnaires administratifs, fonctions support, etc.</w:t>
      </w:r>
      <w:r w:rsidRPr="00545657">
        <w:rPr>
          <w:szCs w:val="24"/>
        </w:rPr>
        <w:t xml:space="preserve"> et cela depuis </w:t>
      </w:r>
      <w:r>
        <w:rPr>
          <w:szCs w:val="24"/>
        </w:rPr>
        <w:t>plusieurs</w:t>
      </w:r>
      <w:r w:rsidRPr="00545657">
        <w:rPr>
          <w:szCs w:val="24"/>
        </w:rPr>
        <w:t xml:space="preserve"> années. </w:t>
      </w:r>
      <w:r>
        <w:rPr>
          <w:szCs w:val="24"/>
        </w:rPr>
        <w:t>Néanmoins</w:t>
      </w:r>
      <w:r w:rsidRPr="00545657">
        <w:rPr>
          <w:szCs w:val="24"/>
        </w:rPr>
        <w:t xml:space="preserve">, la mise place en mode </w:t>
      </w:r>
      <w:r>
        <w:rPr>
          <w:szCs w:val="24"/>
        </w:rPr>
        <w:t xml:space="preserve">imprévu, </w:t>
      </w:r>
      <w:r w:rsidRPr="00545657">
        <w:rPr>
          <w:szCs w:val="24"/>
        </w:rPr>
        <w:t xml:space="preserve">contraint et rapide du télétravail dans le cadre de la crise du </w:t>
      </w:r>
      <w:proofErr w:type="spellStart"/>
      <w:r w:rsidRPr="00545657">
        <w:rPr>
          <w:szCs w:val="24"/>
        </w:rPr>
        <w:t>Covid</w:t>
      </w:r>
      <w:proofErr w:type="spellEnd"/>
      <w:r w:rsidRPr="00545657">
        <w:rPr>
          <w:szCs w:val="24"/>
        </w:rPr>
        <w:t xml:space="preserve"> 19 a fait émerger des difficultés dans la réalisation du télétravail qui seront à prendre en compte</w:t>
      </w:r>
      <w:r>
        <w:rPr>
          <w:szCs w:val="24"/>
        </w:rPr>
        <w:t>.</w:t>
      </w:r>
      <w:r w:rsidRPr="00545657">
        <w:rPr>
          <w:szCs w:val="24"/>
        </w:rPr>
        <w:t> </w:t>
      </w:r>
    </w:p>
    <w:p w14:paraId="7AFD078E" w14:textId="77777777" w:rsidR="00DB7E5C" w:rsidRDefault="00DB7E5C" w:rsidP="00DB7E5C">
      <w:pPr>
        <w:rPr>
          <w:szCs w:val="24"/>
        </w:rPr>
      </w:pPr>
    </w:p>
    <w:p w14:paraId="5817C959" w14:textId="77777777" w:rsidR="00DB7E5C" w:rsidRDefault="00DB7E5C" w:rsidP="00DB7E5C">
      <w:pPr>
        <w:rPr>
          <w:szCs w:val="24"/>
        </w:rPr>
      </w:pPr>
      <w:r>
        <w:rPr>
          <w:szCs w:val="24"/>
        </w:rPr>
        <w:t xml:space="preserve">Un questionnaire a été élaboré et transmis aux salariés. Il traitait de différentes thématiques. </w:t>
      </w:r>
    </w:p>
    <w:p w14:paraId="2394316D" w14:textId="77777777" w:rsidR="00DB7E5C" w:rsidRDefault="00DB7E5C" w:rsidP="00DB7E5C">
      <w:pPr>
        <w:rPr>
          <w:szCs w:val="24"/>
        </w:rPr>
      </w:pPr>
      <w:r>
        <w:rPr>
          <w:szCs w:val="24"/>
        </w:rPr>
        <w:t>Les résultats transmis par la direction aux représentants du personnel sont globaux, transversaux et non détaillés par services ou activités.</w:t>
      </w:r>
    </w:p>
    <w:p w14:paraId="0738F120" w14:textId="77777777" w:rsidR="00DB7E5C" w:rsidRDefault="00DB7E5C" w:rsidP="00DB7E5C">
      <w:pPr>
        <w:rPr>
          <w:szCs w:val="24"/>
        </w:rPr>
      </w:pPr>
      <w:r w:rsidRPr="00A47549">
        <w:rPr>
          <w:szCs w:val="24"/>
        </w:rPr>
        <w:t xml:space="preserve">Voici un extrait de </w:t>
      </w:r>
      <w:r>
        <w:rPr>
          <w:szCs w:val="24"/>
        </w:rPr>
        <w:t xml:space="preserve">résultats aux questionnaires, à analyser. </w:t>
      </w:r>
    </w:p>
    <w:p w14:paraId="2E8719E4" w14:textId="77777777" w:rsidR="00DB7E5C" w:rsidRDefault="00DB7E5C" w:rsidP="00DB7E5C"/>
    <w:p w14:paraId="0FF8FB53" w14:textId="77777777" w:rsidR="00DB7E5C" w:rsidRDefault="00DB7E5C" w:rsidP="00DB7E5C">
      <w:pPr>
        <w:rPr>
          <w:b/>
          <w:bCs/>
          <w:i/>
          <w:iCs/>
        </w:rPr>
      </w:pPr>
      <w:r w:rsidRPr="00191AC0">
        <w:rPr>
          <w:b/>
          <w:bCs/>
          <w:i/>
          <w:iCs/>
        </w:rPr>
        <w:t xml:space="preserve">A l’aide des données </w:t>
      </w:r>
      <w:r>
        <w:rPr>
          <w:b/>
          <w:bCs/>
          <w:i/>
          <w:iCs/>
        </w:rPr>
        <w:t>quantitatives issues du questionnaire, de votre point de vue :</w:t>
      </w:r>
    </w:p>
    <w:p w14:paraId="5DCE5B2B" w14:textId="77777777" w:rsidR="00DB7E5C" w:rsidRDefault="00DB7E5C" w:rsidP="00DB7E5C">
      <w:pPr>
        <w:pStyle w:val="Paragraphedeliste"/>
        <w:numPr>
          <w:ilvl w:val="0"/>
          <w:numId w:val="18"/>
        </w:numPr>
        <w:rPr>
          <w:b/>
          <w:bCs/>
          <w:i/>
          <w:iCs/>
        </w:rPr>
      </w:pPr>
      <w:r w:rsidRPr="00BF2EED">
        <w:rPr>
          <w:b/>
          <w:bCs/>
          <w:i/>
          <w:iCs/>
        </w:rPr>
        <w:t>Question 1 : quelles sont les interprétations que vous feriez de ces données ?</w:t>
      </w:r>
    </w:p>
    <w:p w14:paraId="508C6D6B" w14:textId="77777777" w:rsidR="00DB7E5C" w:rsidRPr="00760E3D" w:rsidRDefault="00DB7E5C" w:rsidP="00DB7E5C">
      <w:pPr>
        <w:rPr>
          <w:b/>
          <w:bCs/>
          <w:i/>
          <w:iCs/>
        </w:rPr>
      </w:pPr>
    </w:p>
    <w:tbl>
      <w:tblPr>
        <w:tblStyle w:val="Grilledutableau"/>
        <w:tblW w:w="0" w:type="auto"/>
        <w:tblLook w:val="04A0" w:firstRow="1" w:lastRow="0" w:firstColumn="1" w:lastColumn="0" w:noHBand="0" w:noVBand="1"/>
      </w:tblPr>
      <w:tblGrid>
        <w:gridCol w:w="1479"/>
        <w:gridCol w:w="3791"/>
        <w:gridCol w:w="3792"/>
      </w:tblGrid>
      <w:tr w:rsidR="00DB7E5C" w:rsidRPr="00BA73CF" w14:paraId="02047B78" w14:textId="77777777" w:rsidTr="00A30149">
        <w:tc>
          <w:tcPr>
            <w:tcW w:w="1479" w:type="dxa"/>
            <w:vMerge w:val="restart"/>
          </w:tcPr>
          <w:p w14:paraId="364E71D2" w14:textId="77777777" w:rsidR="00DB7E5C" w:rsidRPr="00BA73CF" w:rsidRDefault="00DB7E5C" w:rsidP="00A30149">
            <w:pPr>
              <w:rPr>
                <w:b/>
                <w:bCs/>
              </w:rPr>
            </w:pPr>
            <w:r w:rsidRPr="00BA73CF">
              <w:rPr>
                <w:b/>
                <w:bCs/>
              </w:rPr>
              <w:t>Question 1</w:t>
            </w:r>
          </w:p>
          <w:p w14:paraId="7A7157DB" w14:textId="77777777" w:rsidR="00DB7E5C" w:rsidRPr="00BA73CF" w:rsidRDefault="00DB7E5C" w:rsidP="00A30149">
            <w:pPr>
              <w:rPr>
                <w:b/>
                <w:bCs/>
              </w:rPr>
            </w:pPr>
            <w:r w:rsidRPr="00BA73CF">
              <w:rPr>
                <w:b/>
                <w:bCs/>
              </w:rPr>
              <w:t>(Motivation)</w:t>
            </w:r>
          </w:p>
        </w:tc>
        <w:tc>
          <w:tcPr>
            <w:tcW w:w="7583" w:type="dxa"/>
            <w:gridSpan w:val="2"/>
          </w:tcPr>
          <w:p w14:paraId="69447334" w14:textId="77777777" w:rsidR="00DB7E5C" w:rsidRPr="00BA73CF" w:rsidRDefault="00DB7E5C" w:rsidP="00A30149">
            <w:pPr>
              <w:rPr>
                <w:b/>
                <w:bCs/>
                <w:i/>
                <w:iCs/>
              </w:rPr>
            </w:pPr>
            <w:r w:rsidRPr="00BA73CF">
              <w:rPr>
                <w:b/>
                <w:bCs/>
                <w:i/>
                <w:iCs/>
              </w:rPr>
              <w:t>Je suis disposé(e) à travailler en télétravail selon la fréquence suivante :</w:t>
            </w:r>
          </w:p>
        </w:tc>
      </w:tr>
      <w:tr w:rsidR="00DB7E5C" w14:paraId="5D8B69A5" w14:textId="77777777" w:rsidTr="00A30149">
        <w:tc>
          <w:tcPr>
            <w:tcW w:w="1479" w:type="dxa"/>
            <w:vMerge/>
          </w:tcPr>
          <w:p w14:paraId="01015B73" w14:textId="77777777" w:rsidR="00DB7E5C" w:rsidRDefault="00DB7E5C" w:rsidP="00A30149"/>
        </w:tc>
        <w:tc>
          <w:tcPr>
            <w:tcW w:w="3791" w:type="dxa"/>
          </w:tcPr>
          <w:p w14:paraId="2C1E0EBE" w14:textId="77777777" w:rsidR="00DB7E5C" w:rsidRDefault="00DB7E5C" w:rsidP="00A30149">
            <w:r>
              <w:t>5 Jours par semaine = 3%</w:t>
            </w:r>
          </w:p>
        </w:tc>
        <w:tc>
          <w:tcPr>
            <w:tcW w:w="3792" w:type="dxa"/>
          </w:tcPr>
          <w:p w14:paraId="18284FD5" w14:textId="77777777" w:rsidR="00DB7E5C" w:rsidRDefault="00DB7E5C" w:rsidP="00A30149">
            <w:r>
              <w:t>1 jour par semaine = 16%</w:t>
            </w:r>
          </w:p>
        </w:tc>
      </w:tr>
      <w:tr w:rsidR="00DB7E5C" w14:paraId="3F392634" w14:textId="77777777" w:rsidTr="00A30149">
        <w:tc>
          <w:tcPr>
            <w:tcW w:w="1479" w:type="dxa"/>
            <w:vMerge/>
          </w:tcPr>
          <w:p w14:paraId="4860B72B" w14:textId="77777777" w:rsidR="00DB7E5C" w:rsidRDefault="00DB7E5C" w:rsidP="00A30149"/>
        </w:tc>
        <w:tc>
          <w:tcPr>
            <w:tcW w:w="3791" w:type="dxa"/>
          </w:tcPr>
          <w:p w14:paraId="415FD512" w14:textId="77777777" w:rsidR="00DB7E5C" w:rsidRDefault="00DB7E5C" w:rsidP="00A30149">
            <w:r>
              <w:t>3 jours par semaine = 17%</w:t>
            </w:r>
          </w:p>
        </w:tc>
        <w:tc>
          <w:tcPr>
            <w:tcW w:w="3792" w:type="dxa"/>
            <w:vMerge w:val="restart"/>
          </w:tcPr>
          <w:p w14:paraId="147DF553" w14:textId="77777777" w:rsidR="00DB7E5C" w:rsidRDefault="00DB7E5C" w:rsidP="00A30149">
            <w:r>
              <w:t>Jamais de télétravail = 11%</w:t>
            </w:r>
          </w:p>
        </w:tc>
      </w:tr>
      <w:tr w:rsidR="00DB7E5C" w14:paraId="4389A7E3" w14:textId="77777777" w:rsidTr="00A30149">
        <w:tc>
          <w:tcPr>
            <w:tcW w:w="1479" w:type="dxa"/>
            <w:vMerge/>
          </w:tcPr>
          <w:p w14:paraId="0E7B6373" w14:textId="77777777" w:rsidR="00DB7E5C" w:rsidRDefault="00DB7E5C" w:rsidP="00A30149"/>
        </w:tc>
        <w:tc>
          <w:tcPr>
            <w:tcW w:w="3791" w:type="dxa"/>
          </w:tcPr>
          <w:p w14:paraId="2EA2DBFD" w14:textId="77777777" w:rsidR="00DB7E5C" w:rsidRDefault="00DB7E5C" w:rsidP="00A30149">
            <w:r>
              <w:t>2 jours par semaine = 53%</w:t>
            </w:r>
          </w:p>
        </w:tc>
        <w:tc>
          <w:tcPr>
            <w:tcW w:w="3792" w:type="dxa"/>
            <w:vMerge/>
          </w:tcPr>
          <w:p w14:paraId="38DE4F01" w14:textId="77777777" w:rsidR="00DB7E5C" w:rsidRDefault="00DB7E5C" w:rsidP="00A30149"/>
        </w:tc>
      </w:tr>
    </w:tbl>
    <w:p w14:paraId="0A49ED49" w14:textId="77777777" w:rsidR="00DB7E5C" w:rsidRDefault="00DB7E5C" w:rsidP="00DB7E5C">
      <w:pPr>
        <w:rPr>
          <w:b/>
          <w:bCs/>
        </w:rPr>
      </w:pPr>
    </w:p>
    <w:tbl>
      <w:tblPr>
        <w:tblStyle w:val="Grilledutableau"/>
        <w:tblW w:w="0" w:type="auto"/>
        <w:tblLook w:val="04A0" w:firstRow="1" w:lastRow="0" w:firstColumn="1" w:lastColumn="0" w:noHBand="0" w:noVBand="1"/>
      </w:tblPr>
      <w:tblGrid>
        <w:gridCol w:w="1479"/>
        <w:gridCol w:w="3791"/>
        <w:gridCol w:w="3792"/>
      </w:tblGrid>
      <w:tr w:rsidR="00DB7E5C" w:rsidRPr="00BA73CF" w14:paraId="38CEA73D" w14:textId="77777777" w:rsidTr="00A30149">
        <w:tc>
          <w:tcPr>
            <w:tcW w:w="1479" w:type="dxa"/>
            <w:vMerge w:val="restart"/>
          </w:tcPr>
          <w:p w14:paraId="5120CCA8" w14:textId="77777777" w:rsidR="00DB7E5C" w:rsidRPr="00BA73CF" w:rsidRDefault="00DB7E5C" w:rsidP="00A30149">
            <w:pPr>
              <w:rPr>
                <w:b/>
                <w:bCs/>
              </w:rPr>
            </w:pPr>
            <w:r w:rsidRPr="00BA73CF">
              <w:rPr>
                <w:b/>
                <w:bCs/>
              </w:rPr>
              <w:t>Question 2 (</w:t>
            </w:r>
            <w:r>
              <w:rPr>
                <w:b/>
                <w:bCs/>
              </w:rPr>
              <w:t>R</w:t>
            </w:r>
            <w:r w:rsidRPr="00BA73CF">
              <w:rPr>
                <w:b/>
                <w:bCs/>
              </w:rPr>
              <w:t>essources)</w:t>
            </w:r>
          </w:p>
        </w:tc>
        <w:tc>
          <w:tcPr>
            <w:tcW w:w="7583" w:type="dxa"/>
            <w:gridSpan w:val="2"/>
          </w:tcPr>
          <w:p w14:paraId="72581947" w14:textId="77777777" w:rsidR="00DB7E5C" w:rsidRPr="00BA73CF" w:rsidRDefault="00DB7E5C" w:rsidP="00A30149">
            <w:pPr>
              <w:rPr>
                <w:b/>
                <w:bCs/>
                <w:i/>
                <w:iCs/>
              </w:rPr>
            </w:pPr>
            <w:r w:rsidRPr="00BA73CF">
              <w:rPr>
                <w:b/>
                <w:bCs/>
                <w:i/>
                <w:iCs/>
              </w:rPr>
              <w:t>Je dispose d’un poste de travail et des équipements (pc, logiciels, outils de partage et de communication, etc.) me permettant de travailler efficacement</w:t>
            </w:r>
          </w:p>
        </w:tc>
      </w:tr>
      <w:tr w:rsidR="00DB7E5C" w14:paraId="189EEDA7" w14:textId="77777777" w:rsidTr="00A30149">
        <w:tc>
          <w:tcPr>
            <w:tcW w:w="1479" w:type="dxa"/>
            <w:vMerge/>
          </w:tcPr>
          <w:p w14:paraId="6AF29F1B" w14:textId="77777777" w:rsidR="00DB7E5C" w:rsidRDefault="00DB7E5C" w:rsidP="00A30149"/>
        </w:tc>
        <w:tc>
          <w:tcPr>
            <w:tcW w:w="3791" w:type="dxa"/>
          </w:tcPr>
          <w:p w14:paraId="78CEC7BD" w14:textId="77777777" w:rsidR="00DB7E5C" w:rsidRDefault="00DB7E5C" w:rsidP="00A30149">
            <w:r>
              <w:t>Pas du tout d’accord = 8%</w:t>
            </w:r>
          </w:p>
        </w:tc>
        <w:tc>
          <w:tcPr>
            <w:tcW w:w="3792" w:type="dxa"/>
          </w:tcPr>
          <w:p w14:paraId="2FD1A475" w14:textId="77777777" w:rsidR="00DB7E5C" w:rsidRDefault="00DB7E5C" w:rsidP="00A30149">
            <w:r>
              <w:t>Plutôt d’accord = 62%</w:t>
            </w:r>
          </w:p>
        </w:tc>
      </w:tr>
      <w:tr w:rsidR="00DB7E5C" w14:paraId="65573DBC" w14:textId="77777777" w:rsidTr="00A30149">
        <w:tc>
          <w:tcPr>
            <w:tcW w:w="1479" w:type="dxa"/>
            <w:vMerge/>
          </w:tcPr>
          <w:p w14:paraId="240FEEA5" w14:textId="77777777" w:rsidR="00DB7E5C" w:rsidRDefault="00DB7E5C" w:rsidP="00A30149"/>
        </w:tc>
        <w:tc>
          <w:tcPr>
            <w:tcW w:w="3791" w:type="dxa"/>
          </w:tcPr>
          <w:p w14:paraId="1242F4A7" w14:textId="77777777" w:rsidR="00DB7E5C" w:rsidRDefault="00DB7E5C" w:rsidP="00A30149">
            <w:r>
              <w:t>Pas d’accord = 13%</w:t>
            </w:r>
          </w:p>
        </w:tc>
        <w:tc>
          <w:tcPr>
            <w:tcW w:w="3792" w:type="dxa"/>
          </w:tcPr>
          <w:p w14:paraId="2DB073CD" w14:textId="77777777" w:rsidR="00DB7E5C" w:rsidRDefault="00DB7E5C" w:rsidP="00A30149">
            <w:r>
              <w:t>Tout à fait d’accord = 17%</w:t>
            </w:r>
          </w:p>
        </w:tc>
      </w:tr>
    </w:tbl>
    <w:p w14:paraId="42A78838" w14:textId="77777777" w:rsidR="00DB7E5C" w:rsidRDefault="00DB7E5C" w:rsidP="00DB7E5C">
      <w:pPr>
        <w:rPr>
          <w:b/>
          <w:bCs/>
        </w:rPr>
      </w:pPr>
    </w:p>
    <w:tbl>
      <w:tblPr>
        <w:tblStyle w:val="Grilledutableau"/>
        <w:tblW w:w="0" w:type="auto"/>
        <w:tblLook w:val="04A0" w:firstRow="1" w:lastRow="0" w:firstColumn="1" w:lastColumn="0" w:noHBand="0" w:noVBand="1"/>
      </w:tblPr>
      <w:tblGrid>
        <w:gridCol w:w="1474"/>
        <w:gridCol w:w="4053"/>
        <w:gridCol w:w="3535"/>
      </w:tblGrid>
      <w:tr w:rsidR="00DB7E5C" w:rsidRPr="004402C4" w14:paraId="1D4681CA" w14:textId="77777777" w:rsidTr="00DB7E5C">
        <w:tc>
          <w:tcPr>
            <w:tcW w:w="1474" w:type="dxa"/>
            <w:vMerge w:val="restart"/>
          </w:tcPr>
          <w:p w14:paraId="30219D45" w14:textId="77777777" w:rsidR="00DB7E5C" w:rsidRPr="005222A7" w:rsidRDefault="00DB7E5C" w:rsidP="00A30149">
            <w:pPr>
              <w:rPr>
                <w:b/>
                <w:bCs/>
              </w:rPr>
            </w:pPr>
            <w:r w:rsidRPr="005222A7">
              <w:rPr>
                <w:b/>
                <w:bCs/>
              </w:rPr>
              <w:t>Question 3 (Ressources)</w:t>
            </w:r>
          </w:p>
        </w:tc>
        <w:tc>
          <w:tcPr>
            <w:tcW w:w="7588" w:type="dxa"/>
            <w:gridSpan w:val="2"/>
          </w:tcPr>
          <w:p w14:paraId="149B1A24" w14:textId="77777777" w:rsidR="00DB7E5C" w:rsidRPr="004402C4" w:rsidRDefault="00DB7E5C" w:rsidP="00A30149">
            <w:pPr>
              <w:rPr>
                <w:b/>
                <w:bCs/>
                <w:i/>
                <w:iCs/>
              </w:rPr>
            </w:pPr>
            <w:r w:rsidRPr="004402C4">
              <w:rPr>
                <w:b/>
                <w:bCs/>
                <w:i/>
                <w:iCs/>
              </w:rPr>
              <w:t xml:space="preserve">J’ai accès en télétravail à toutes les informations dont j’ai besoin pour bien faire mon travail </w:t>
            </w:r>
          </w:p>
        </w:tc>
      </w:tr>
      <w:tr w:rsidR="00DB7E5C" w14:paraId="49E82074" w14:textId="77777777" w:rsidTr="00DB7E5C">
        <w:tc>
          <w:tcPr>
            <w:tcW w:w="1474" w:type="dxa"/>
            <w:vMerge/>
          </w:tcPr>
          <w:p w14:paraId="34EDEA64" w14:textId="77777777" w:rsidR="00DB7E5C" w:rsidRDefault="00DB7E5C" w:rsidP="00A30149"/>
        </w:tc>
        <w:tc>
          <w:tcPr>
            <w:tcW w:w="4053" w:type="dxa"/>
          </w:tcPr>
          <w:p w14:paraId="2645C729" w14:textId="77777777" w:rsidR="00DB7E5C" w:rsidRDefault="00DB7E5C" w:rsidP="00A30149">
            <w:r>
              <w:t>Pas du tout d’accord = 19%</w:t>
            </w:r>
          </w:p>
        </w:tc>
        <w:tc>
          <w:tcPr>
            <w:tcW w:w="3535" w:type="dxa"/>
          </w:tcPr>
          <w:p w14:paraId="5DF638A6" w14:textId="77777777" w:rsidR="00DB7E5C" w:rsidRDefault="00DB7E5C" w:rsidP="00A30149">
            <w:r>
              <w:t>Plutôt d’accord = 43%</w:t>
            </w:r>
          </w:p>
        </w:tc>
      </w:tr>
      <w:tr w:rsidR="00DB7E5C" w14:paraId="1738B163" w14:textId="77777777" w:rsidTr="00DB7E5C">
        <w:tc>
          <w:tcPr>
            <w:tcW w:w="1474" w:type="dxa"/>
            <w:vMerge/>
          </w:tcPr>
          <w:p w14:paraId="6931EE69" w14:textId="77777777" w:rsidR="00DB7E5C" w:rsidRDefault="00DB7E5C" w:rsidP="00A30149"/>
        </w:tc>
        <w:tc>
          <w:tcPr>
            <w:tcW w:w="4053" w:type="dxa"/>
          </w:tcPr>
          <w:p w14:paraId="3B941E0B" w14:textId="77777777" w:rsidR="00DB7E5C" w:rsidRDefault="00DB7E5C" w:rsidP="00A30149">
            <w:r>
              <w:t>Pas d’accord = 26%</w:t>
            </w:r>
          </w:p>
        </w:tc>
        <w:tc>
          <w:tcPr>
            <w:tcW w:w="3535" w:type="dxa"/>
          </w:tcPr>
          <w:p w14:paraId="3C51550D" w14:textId="77777777" w:rsidR="00DB7E5C" w:rsidRDefault="00DB7E5C" w:rsidP="00A30149">
            <w:r>
              <w:t>Tout à fait d’accord = 12%</w:t>
            </w:r>
          </w:p>
        </w:tc>
      </w:tr>
    </w:tbl>
    <w:p w14:paraId="7089B78B" w14:textId="77777777" w:rsidR="00DB7E5C" w:rsidRDefault="00DB7E5C" w:rsidP="00DB7E5C">
      <w:pPr>
        <w:rPr>
          <w:b/>
          <w:bCs/>
        </w:rPr>
      </w:pPr>
    </w:p>
    <w:tbl>
      <w:tblPr>
        <w:tblStyle w:val="Grilledutableau"/>
        <w:tblW w:w="0" w:type="auto"/>
        <w:tblLook w:val="04A0" w:firstRow="1" w:lastRow="0" w:firstColumn="1" w:lastColumn="0" w:noHBand="0" w:noVBand="1"/>
      </w:tblPr>
      <w:tblGrid>
        <w:gridCol w:w="1555"/>
        <w:gridCol w:w="3944"/>
        <w:gridCol w:w="3563"/>
      </w:tblGrid>
      <w:tr w:rsidR="00DB7E5C" w:rsidRPr="009D5E4F" w14:paraId="01D5301C" w14:textId="77777777" w:rsidTr="00A30149">
        <w:trPr>
          <w:tblHeader/>
        </w:trPr>
        <w:tc>
          <w:tcPr>
            <w:tcW w:w="1555" w:type="dxa"/>
            <w:vMerge w:val="restart"/>
          </w:tcPr>
          <w:p w14:paraId="6E53432F" w14:textId="77777777" w:rsidR="00DB7E5C" w:rsidRDefault="00DB7E5C" w:rsidP="00A30149">
            <w:pPr>
              <w:rPr>
                <w:b/>
                <w:bCs/>
                <w:i/>
                <w:iCs/>
              </w:rPr>
            </w:pPr>
            <w:r w:rsidRPr="009D5E4F">
              <w:rPr>
                <w:b/>
                <w:bCs/>
                <w:i/>
                <w:iCs/>
              </w:rPr>
              <w:t>Question 4</w:t>
            </w:r>
          </w:p>
          <w:p w14:paraId="0B454D4D" w14:textId="77777777" w:rsidR="00DB7E5C" w:rsidRPr="009D5E4F" w:rsidRDefault="00DB7E5C" w:rsidP="00A30149">
            <w:pPr>
              <w:rPr>
                <w:b/>
                <w:bCs/>
                <w:i/>
                <w:iCs/>
              </w:rPr>
            </w:pPr>
            <w:r>
              <w:rPr>
                <w:b/>
                <w:bCs/>
                <w:i/>
                <w:iCs/>
              </w:rPr>
              <w:t>(Objectifs)</w:t>
            </w:r>
          </w:p>
        </w:tc>
        <w:tc>
          <w:tcPr>
            <w:tcW w:w="7507" w:type="dxa"/>
            <w:gridSpan w:val="2"/>
          </w:tcPr>
          <w:p w14:paraId="7CB333BF" w14:textId="77777777" w:rsidR="00DB7E5C" w:rsidRPr="009D5E4F" w:rsidRDefault="00DB7E5C" w:rsidP="00A30149">
            <w:pPr>
              <w:rPr>
                <w:b/>
                <w:bCs/>
                <w:i/>
                <w:iCs/>
              </w:rPr>
            </w:pPr>
            <w:r w:rsidRPr="009D5E4F">
              <w:rPr>
                <w:b/>
                <w:bCs/>
                <w:i/>
                <w:iCs/>
              </w:rPr>
              <w:t>Je connais mes objectifs et ce que l’on attend de moi</w:t>
            </w:r>
          </w:p>
        </w:tc>
      </w:tr>
      <w:tr w:rsidR="00DB7E5C" w14:paraId="7C158189" w14:textId="77777777" w:rsidTr="00A30149">
        <w:tc>
          <w:tcPr>
            <w:tcW w:w="1555" w:type="dxa"/>
            <w:vMerge/>
          </w:tcPr>
          <w:p w14:paraId="6AA35040" w14:textId="77777777" w:rsidR="00DB7E5C" w:rsidRPr="009D5E4F" w:rsidRDefault="00DB7E5C" w:rsidP="00A30149">
            <w:pPr>
              <w:rPr>
                <w:b/>
                <w:bCs/>
                <w:i/>
                <w:iCs/>
              </w:rPr>
            </w:pPr>
          </w:p>
        </w:tc>
        <w:tc>
          <w:tcPr>
            <w:tcW w:w="3944" w:type="dxa"/>
          </w:tcPr>
          <w:p w14:paraId="164A9C4B" w14:textId="77777777" w:rsidR="00DB7E5C" w:rsidRDefault="00DB7E5C" w:rsidP="00A30149">
            <w:r>
              <w:t>Pas du tout d’accord = 12%</w:t>
            </w:r>
          </w:p>
        </w:tc>
        <w:tc>
          <w:tcPr>
            <w:tcW w:w="3563" w:type="dxa"/>
          </w:tcPr>
          <w:p w14:paraId="475AA916" w14:textId="77777777" w:rsidR="00DB7E5C" w:rsidRDefault="00DB7E5C" w:rsidP="00A30149">
            <w:r>
              <w:t>Plutôt d’accord = 49%</w:t>
            </w:r>
          </w:p>
        </w:tc>
      </w:tr>
      <w:tr w:rsidR="00DB7E5C" w14:paraId="7C8ADBC4" w14:textId="77777777" w:rsidTr="00A30149">
        <w:tc>
          <w:tcPr>
            <w:tcW w:w="1555" w:type="dxa"/>
            <w:vMerge/>
          </w:tcPr>
          <w:p w14:paraId="60176F16" w14:textId="77777777" w:rsidR="00DB7E5C" w:rsidRPr="009D5E4F" w:rsidRDefault="00DB7E5C" w:rsidP="00A30149">
            <w:pPr>
              <w:rPr>
                <w:b/>
                <w:bCs/>
                <w:i/>
                <w:iCs/>
              </w:rPr>
            </w:pPr>
          </w:p>
        </w:tc>
        <w:tc>
          <w:tcPr>
            <w:tcW w:w="3944" w:type="dxa"/>
          </w:tcPr>
          <w:p w14:paraId="7E0D84D1" w14:textId="77777777" w:rsidR="00DB7E5C" w:rsidRDefault="00DB7E5C" w:rsidP="00A30149">
            <w:r>
              <w:t>Pas d’accord = 8%</w:t>
            </w:r>
          </w:p>
        </w:tc>
        <w:tc>
          <w:tcPr>
            <w:tcW w:w="3563" w:type="dxa"/>
          </w:tcPr>
          <w:p w14:paraId="67AD405B" w14:textId="77777777" w:rsidR="00DB7E5C" w:rsidRDefault="00DB7E5C" w:rsidP="00A30149">
            <w:r>
              <w:t>Tout à fait d’accord = 31%</w:t>
            </w:r>
          </w:p>
        </w:tc>
      </w:tr>
    </w:tbl>
    <w:p w14:paraId="46C36039" w14:textId="77777777" w:rsidR="00DB7E5C" w:rsidRDefault="00DB7E5C" w:rsidP="00DB7E5C">
      <w:pPr>
        <w:rPr>
          <w:b/>
          <w:bCs/>
        </w:rPr>
      </w:pPr>
    </w:p>
    <w:tbl>
      <w:tblPr>
        <w:tblStyle w:val="Grilledutableau"/>
        <w:tblW w:w="0" w:type="auto"/>
        <w:tblLook w:val="04A0" w:firstRow="1" w:lastRow="0" w:firstColumn="1" w:lastColumn="0" w:noHBand="0" w:noVBand="1"/>
      </w:tblPr>
      <w:tblGrid>
        <w:gridCol w:w="1936"/>
        <w:gridCol w:w="3563"/>
        <w:gridCol w:w="3563"/>
      </w:tblGrid>
      <w:tr w:rsidR="00DB7E5C" w14:paraId="54A26090" w14:textId="77777777" w:rsidTr="00A30149">
        <w:trPr>
          <w:tblHeader/>
        </w:trPr>
        <w:tc>
          <w:tcPr>
            <w:tcW w:w="1936" w:type="dxa"/>
            <w:vMerge w:val="restart"/>
          </w:tcPr>
          <w:p w14:paraId="504F55A1" w14:textId="77777777" w:rsidR="00DB7E5C" w:rsidRDefault="00DB7E5C" w:rsidP="00A30149">
            <w:pPr>
              <w:rPr>
                <w:b/>
                <w:bCs/>
                <w:i/>
                <w:iCs/>
              </w:rPr>
            </w:pPr>
            <w:r w:rsidRPr="009D5E4F">
              <w:rPr>
                <w:b/>
                <w:bCs/>
                <w:i/>
                <w:iCs/>
              </w:rPr>
              <w:t>Question 5</w:t>
            </w:r>
          </w:p>
          <w:p w14:paraId="0E94E30C" w14:textId="77777777" w:rsidR="00DB7E5C" w:rsidRPr="009D5E4F" w:rsidRDefault="00DB7E5C" w:rsidP="00A30149">
            <w:pPr>
              <w:rPr>
                <w:b/>
                <w:bCs/>
                <w:i/>
                <w:iCs/>
              </w:rPr>
            </w:pPr>
            <w:r>
              <w:rPr>
                <w:b/>
                <w:bCs/>
                <w:i/>
                <w:iCs/>
              </w:rPr>
              <w:t>(Communication)</w:t>
            </w:r>
          </w:p>
        </w:tc>
        <w:tc>
          <w:tcPr>
            <w:tcW w:w="7126" w:type="dxa"/>
            <w:gridSpan w:val="2"/>
          </w:tcPr>
          <w:p w14:paraId="00D709DF" w14:textId="77777777" w:rsidR="00DB7E5C" w:rsidRPr="009D5E4F" w:rsidRDefault="00DB7E5C" w:rsidP="00A30149">
            <w:pPr>
              <w:rPr>
                <w:b/>
                <w:bCs/>
                <w:i/>
                <w:iCs/>
              </w:rPr>
            </w:pPr>
            <w:r w:rsidRPr="009D5E4F">
              <w:rPr>
                <w:b/>
                <w:bCs/>
                <w:i/>
                <w:iCs/>
              </w:rPr>
              <w:t>Des réunions sont organisées régulièrement par mon manager</w:t>
            </w:r>
          </w:p>
        </w:tc>
      </w:tr>
      <w:tr w:rsidR="00DB7E5C" w14:paraId="5AA62C80" w14:textId="77777777" w:rsidTr="00A30149">
        <w:trPr>
          <w:tblHeader/>
        </w:trPr>
        <w:tc>
          <w:tcPr>
            <w:tcW w:w="1936" w:type="dxa"/>
            <w:vMerge/>
          </w:tcPr>
          <w:p w14:paraId="745F6920" w14:textId="77777777" w:rsidR="00DB7E5C" w:rsidRPr="009D5E4F" w:rsidRDefault="00DB7E5C" w:rsidP="00A30149">
            <w:pPr>
              <w:rPr>
                <w:b/>
                <w:bCs/>
                <w:i/>
                <w:iCs/>
              </w:rPr>
            </w:pPr>
          </w:p>
        </w:tc>
        <w:tc>
          <w:tcPr>
            <w:tcW w:w="3563" w:type="dxa"/>
          </w:tcPr>
          <w:p w14:paraId="0B50DCC0" w14:textId="77777777" w:rsidR="00DB7E5C" w:rsidRDefault="00DB7E5C" w:rsidP="00A30149">
            <w:r>
              <w:t>Pas du tout d’accord = 17%</w:t>
            </w:r>
          </w:p>
        </w:tc>
        <w:tc>
          <w:tcPr>
            <w:tcW w:w="3563" w:type="dxa"/>
          </w:tcPr>
          <w:p w14:paraId="3831696C" w14:textId="77777777" w:rsidR="00DB7E5C" w:rsidRDefault="00DB7E5C" w:rsidP="00A30149">
            <w:r>
              <w:t>Plutôt d’accord = 38%</w:t>
            </w:r>
          </w:p>
        </w:tc>
      </w:tr>
      <w:tr w:rsidR="00DB7E5C" w14:paraId="0737E677" w14:textId="77777777" w:rsidTr="00A30149">
        <w:trPr>
          <w:tblHeader/>
        </w:trPr>
        <w:tc>
          <w:tcPr>
            <w:tcW w:w="1936" w:type="dxa"/>
            <w:vMerge/>
          </w:tcPr>
          <w:p w14:paraId="3406034B" w14:textId="77777777" w:rsidR="00DB7E5C" w:rsidRPr="009D5E4F" w:rsidRDefault="00DB7E5C" w:rsidP="00A30149">
            <w:pPr>
              <w:rPr>
                <w:b/>
                <w:bCs/>
                <w:i/>
                <w:iCs/>
              </w:rPr>
            </w:pPr>
          </w:p>
        </w:tc>
        <w:tc>
          <w:tcPr>
            <w:tcW w:w="3563" w:type="dxa"/>
          </w:tcPr>
          <w:p w14:paraId="65B91116" w14:textId="77777777" w:rsidR="00DB7E5C" w:rsidRDefault="00DB7E5C" w:rsidP="00A30149">
            <w:r>
              <w:t>Pas d’accord = 37%</w:t>
            </w:r>
          </w:p>
        </w:tc>
        <w:tc>
          <w:tcPr>
            <w:tcW w:w="3563" w:type="dxa"/>
          </w:tcPr>
          <w:p w14:paraId="07D165B8" w14:textId="77777777" w:rsidR="00DB7E5C" w:rsidRDefault="00DB7E5C" w:rsidP="00A30149">
            <w:r>
              <w:t>Tout à fait d’accord = 8%</w:t>
            </w:r>
          </w:p>
        </w:tc>
      </w:tr>
    </w:tbl>
    <w:p w14:paraId="65A27D29" w14:textId="688B3035" w:rsidR="00DB7E5C" w:rsidRDefault="00DB7E5C" w:rsidP="00DB7E5C"/>
    <w:p w14:paraId="3EC5588A" w14:textId="77777777" w:rsidR="00210121" w:rsidRDefault="00210121" w:rsidP="00DB7E5C"/>
    <w:tbl>
      <w:tblPr>
        <w:tblStyle w:val="Grilledutableau"/>
        <w:tblW w:w="0" w:type="auto"/>
        <w:tblLook w:val="04A0" w:firstRow="1" w:lastRow="0" w:firstColumn="1" w:lastColumn="0" w:noHBand="0" w:noVBand="1"/>
      </w:tblPr>
      <w:tblGrid>
        <w:gridCol w:w="1936"/>
        <w:gridCol w:w="3563"/>
        <w:gridCol w:w="3563"/>
      </w:tblGrid>
      <w:tr w:rsidR="00DB7E5C" w:rsidRPr="009D5E4F" w14:paraId="6404B3AC" w14:textId="77777777" w:rsidTr="00A30149">
        <w:tc>
          <w:tcPr>
            <w:tcW w:w="1936" w:type="dxa"/>
            <w:vMerge w:val="restart"/>
          </w:tcPr>
          <w:p w14:paraId="25A870A7" w14:textId="77777777" w:rsidR="00DB7E5C" w:rsidRDefault="00DB7E5C" w:rsidP="00A30149">
            <w:pPr>
              <w:rPr>
                <w:b/>
                <w:bCs/>
                <w:i/>
                <w:iCs/>
              </w:rPr>
            </w:pPr>
            <w:r w:rsidRPr="009D5E4F">
              <w:rPr>
                <w:b/>
                <w:bCs/>
                <w:i/>
                <w:iCs/>
              </w:rPr>
              <w:t xml:space="preserve">Question </w:t>
            </w:r>
            <w:r>
              <w:rPr>
                <w:b/>
                <w:bCs/>
                <w:i/>
                <w:iCs/>
              </w:rPr>
              <w:t>6</w:t>
            </w:r>
          </w:p>
          <w:p w14:paraId="49F6850B" w14:textId="77777777" w:rsidR="00DB7E5C" w:rsidRPr="009D5E4F" w:rsidRDefault="00DB7E5C" w:rsidP="00A30149">
            <w:pPr>
              <w:rPr>
                <w:b/>
                <w:bCs/>
                <w:i/>
                <w:iCs/>
              </w:rPr>
            </w:pPr>
            <w:r>
              <w:rPr>
                <w:b/>
                <w:bCs/>
                <w:i/>
                <w:iCs/>
              </w:rPr>
              <w:t>(Déconnection)</w:t>
            </w:r>
          </w:p>
        </w:tc>
        <w:tc>
          <w:tcPr>
            <w:tcW w:w="7126" w:type="dxa"/>
            <w:gridSpan w:val="2"/>
          </w:tcPr>
          <w:p w14:paraId="115AD0B0" w14:textId="77777777" w:rsidR="00DB7E5C" w:rsidRPr="009D5E4F" w:rsidRDefault="00DB7E5C" w:rsidP="00A30149">
            <w:pPr>
              <w:rPr>
                <w:b/>
                <w:bCs/>
                <w:i/>
                <w:iCs/>
              </w:rPr>
            </w:pPr>
            <w:r w:rsidRPr="009D5E4F">
              <w:rPr>
                <w:b/>
                <w:bCs/>
                <w:i/>
                <w:iCs/>
              </w:rPr>
              <w:t>J’arrive à me déconnecter en télétravail</w:t>
            </w:r>
          </w:p>
        </w:tc>
      </w:tr>
      <w:tr w:rsidR="00DB7E5C" w14:paraId="5673ED4F" w14:textId="77777777" w:rsidTr="00A30149">
        <w:tc>
          <w:tcPr>
            <w:tcW w:w="1936" w:type="dxa"/>
            <w:vMerge/>
          </w:tcPr>
          <w:p w14:paraId="236DAF1E" w14:textId="77777777" w:rsidR="00DB7E5C" w:rsidRPr="009D5E4F" w:rsidRDefault="00DB7E5C" w:rsidP="00A30149">
            <w:pPr>
              <w:rPr>
                <w:b/>
                <w:bCs/>
                <w:i/>
                <w:iCs/>
              </w:rPr>
            </w:pPr>
          </w:p>
        </w:tc>
        <w:tc>
          <w:tcPr>
            <w:tcW w:w="3563" w:type="dxa"/>
          </w:tcPr>
          <w:p w14:paraId="41E3DF60" w14:textId="77777777" w:rsidR="00DB7E5C" w:rsidRDefault="00DB7E5C" w:rsidP="00A30149">
            <w:r>
              <w:t>Pas du tout d’accord = 21%</w:t>
            </w:r>
          </w:p>
        </w:tc>
        <w:tc>
          <w:tcPr>
            <w:tcW w:w="3563" w:type="dxa"/>
          </w:tcPr>
          <w:p w14:paraId="5DFD38AB" w14:textId="77777777" w:rsidR="00DB7E5C" w:rsidRDefault="00DB7E5C" w:rsidP="00A30149">
            <w:r>
              <w:t>Plutôt d’accord = 44%</w:t>
            </w:r>
          </w:p>
        </w:tc>
      </w:tr>
      <w:tr w:rsidR="00DB7E5C" w14:paraId="0B6FC439" w14:textId="77777777" w:rsidTr="00A30149">
        <w:tc>
          <w:tcPr>
            <w:tcW w:w="1936" w:type="dxa"/>
            <w:vMerge/>
          </w:tcPr>
          <w:p w14:paraId="3863CCD6" w14:textId="77777777" w:rsidR="00DB7E5C" w:rsidRPr="009D5E4F" w:rsidRDefault="00DB7E5C" w:rsidP="00A30149">
            <w:pPr>
              <w:rPr>
                <w:b/>
                <w:bCs/>
                <w:i/>
                <w:iCs/>
              </w:rPr>
            </w:pPr>
          </w:p>
        </w:tc>
        <w:tc>
          <w:tcPr>
            <w:tcW w:w="3563" w:type="dxa"/>
          </w:tcPr>
          <w:p w14:paraId="67B5FF1D" w14:textId="77777777" w:rsidR="00DB7E5C" w:rsidRDefault="00DB7E5C" w:rsidP="00A30149">
            <w:r>
              <w:t>Pas d’accord = 25%</w:t>
            </w:r>
          </w:p>
        </w:tc>
        <w:tc>
          <w:tcPr>
            <w:tcW w:w="3563" w:type="dxa"/>
          </w:tcPr>
          <w:p w14:paraId="4C08DF6A" w14:textId="77777777" w:rsidR="00DB7E5C" w:rsidRDefault="00DB7E5C" w:rsidP="00A30149">
            <w:r>
              <w:t>Tout à fait d’accord = 10%</w:t>
            </w:r>
          </w:p>
        </w:tc>
      </w:tr>
    </w:tbl>
    <w:p w14:paraId="0DCA7352" w14:textId="77777777" w:rsidR="00DB7E5C" w:rsidRDefault="00DB7E5C" w:rsidP="00DB7E5C">
      <w:pPr>
        <w:rPr>
          <w:b/>
          <w:bCs/>
        </w:rPr>
      </w:pPr>
    </w:p>
    <w:p w14:paraId="2AB6D1FA" w14:textId="77777777" w:rsidR="00DB7E5C" w:rsidRDefault="00DB7E5C" w:rsidP="00DB7E5C">
      <w:pPr>
        <w:pStyle w:val="Paragraphedeliste"/>
        <w:numPr>
          <w:ilvl w:val="0"/>
          <w:numId w:val="18"/>
        </w:numPr>
        <w:rPr>
          <w:b/>
          <w:bCs/>
          <w:i/>
          <w:iCs/>
        </w:rPr>
      </w:pPr>
      <w:r w:rsidRPr="00BF2EED">
        <w:rPr>
          <w:b/>
          <w:bCs/>
          <w:i/>
          <w:iCs/>
        </w:rPr>
        <w:t xml:space="preserve">Question 2 : </w:t>
      </w:r>
      <w:r>
        <w:rPr>
          <w:b/>
          <w:bCs/>
          <w:i/>
          <w:iCs/>
        </w:rPr>
        <w:t>quel bilan peut-on faire de ces données ? Comment l’utiliser pour l’accord ?</w:t>
      </w:r>
    </w:p>
    <w:p w14:paraId="51F71B08" w14:textId="77777777" w:rsidR="00FD6E18" w:rsidRPr="003B7E10" w:rsidRDefault="00FD6E18" w:rsidP="00FD6E18"/>
    <w:p w14:paraId="7D561444" w14:textId="77777777" w:rsidR="00EE1957" w:rsidRPr="00734E57" w:rsidRDefault="00EE1957" w:rsidP="00EE1957">
      <w:pPr>
        <w:pStyle w:val="Paragraphedeliste"/>
        <w:numPr>
          <w:ilvl w:val="0"/>
          <w:numId w:val="18"/>
        </w:numPr>
        <w:rPr>
          <w:color w:val="4472C4" w:themeColor="accent1"/>
        </w:rPr>
      </w:pPr>
      <w:r w:rsidRPr="00734E57">
        <w:rPr>
          <w:b/>
          <w:bCs/>
          <w:i/>
          <w:iCs/>
        </w:rPr>
        <w:t xml:space="preserve">Question 3 : estimez-vous que </w:t>
      </w:r>
      <w:r>
        <w:rPr>
          <w:b/>
          <w:bCs/>
          <w:i/>
          <w:iCs/>
        </w:rPr>
        <w:t>le questionnaire tel quel permet</w:t>
      </w:r>
      <w:r w:rsidRPr="00734E57">
        <w:rPr>
          <w:b/>
          <w:bCs/>
          <w:i/>
          <w:iCs/>
        </w:rPr>
        <w:t xml:space="preserve"> de réaliser un état des lieux sur le télétravail et sa faisabilité en fonction des activités et de l’organisation du travail ? </w:t>
      </w:r>
    </w:p>
    <w:p w14:paraId="55EB16AC" w14:textId="5EB38778" w:rsidR="00BB01D0" w:rsidRDefault="00BB01D0" w:rsidP="00BB01D0">
      <w:pPr>
        <w:rPr>
          <w:color w:val="4472C4" w:themeColor="accent1"/>
        </w:rPr>
      </w:pPr>
    </w:p>
    <w:p w14:paraId="15A7BB3D" w14:textId="77777777" w:rsidR="00097A09" w:rsidRPr="005D4657" w:rsidRDefault="00097A09" w:rsidP="00097A09">
      <w:pPr>
        <w:pStyle w:val="Paragraphedeliste"/>
        <w:numPr>
          <w:ilvl w:val="0"/>
          <w:numId w:val="18"/>
        </w:numPr>
        <w:rPr>
          <w:b/>
          <w:bCs/>
          <w:i/>
          <w:iCs/>
        </w:rPr>
      </w:pPr>
      <w:r w:rsidRPr="005D4657">
        <w:rPr>
          <w:b/>
          <w:bCs/>
          <w:i/>
          <w:iCs/>
        </w:rPr>
        <w:t xml:space="preserve">Question </w:t>
      </w:r>
      <w:r>
        <w:rPr>
          <w:b/>
          <w:bCs/>
          <w:i/>
          <w:iCs/>
        </w:rPr>
        <w:t>4</w:t>
      </w:r>
      <w:r w:rsidRPr="005D4657">
        <w:rPr>
          <w:b/>
          <w:bCs/>
          <w:i/>
          <w:iCs/>
        </w:rPr>
        <w:t> : estimez-vous</w:t>
      </w:r>
      <w:r>
        <w:rPr>
          <w:b/>
          <w:bCs/>
          <w:i/>
          <w:iCs/>
        </w:rPr>
        <w:t>, au regard des points abordés dans l’ANI du 26 novembre 2020 évoqué précédemment,</w:t>
      </w:r>
      <w:r w:rsidRPr="005D4657">
        <w:rPr>
          <w:b/>
          <w:bCs/>
          <w:i/>
          <w:iCs/>
        </w:rPr>
        <w:t xml:space="preserve"> que toutes les thématiques nécessaires pour obtenir un état des lieux partagé et un diagnostic constructif, permettant de se préparer à la négociation d’un accord, ont été abordées dans ce questionnaire ? </w:t>
      </w:r>
    </w:p>
    <w:p w14:paraId="2860EEF8" w14:textId="77777777" w:rsidR="00BB01D0" w:rsidRPr="00BB01D0" w:rsidRDefault="00BB01D0" w:rsidP="00BB01D0">
      <w:pPr>
        <w:rPr>
          <w:color w:val="4472C4" w:themeColor="accent1"/>
        </w:rPr>
      </w:pPr>
    </w:p>
    <w:p w14:paraId="60BAEAEC" w14:textId="77777777" w:rsidR="00912671" w:rsidRDefault="00912671" w:rsidP="00EF2C4B">
      <w:pPr>
        <w:spacing w:after="160" w:line="259" w:lineRule="auto"/>
        <w:jc w:val="left"/>
        <w:rPr>
          <w:b/>
          <w:bCs/>
        </w:rPr>
      </w:pPr>
    </w:p>
    <w:p w14:paraId="2E4B82F0" w14:textId="77777777" w:rsidR="00912671" w:rsidRDefault="00912671">
      <w:pPr>
        <w:spacing w:after="160" w:line="259" w:lineRule="auto"/>
        <w:jc w:val="left"/>
        <w:rPr>
          <w:b/>
          <w:bCs/>
        </w:rPr>
      </w:pPr>
      <w:r>
        <w:rPr>
          <w:b/>
          <w:bCs/>
        </w:rPr>
        <w:br w:type="page"/>
      </w:r>
    </w:p>
    <w:p w14:paraId="5D4A7691" w14:textId="77777777" w:rsidR="00B60401" w:rsidRDefault="00B60401" w:rsidP="00B60401">
      <w:pPr>
        <w:pStyle w:val="Titre2"/>
      </w:pPr>
      <w:r>
        <w:t>V- Bilan du cas : Messages importants suite à la réalisation du cas</w:t>
      </w:r>
    </w:p>
    <w:p w14:paraId="0CB36E8C" w14:textId="77777777" w:rsidR="00B60401" w:rsidRDefault="00B60401" w:rsidP="00B60401">
      <w:pPr>
        <w:pStyle w:val="Titre3"/>
      </w:pPr>
      <w:r>
        <w:t xml:space="preserve">V.1- </w:t>
      </w:r>
      <w:r w:rsidRPr="00D83D0D">
        <w:t xml:space="preserve">L’importance de l’accès </w:t>
      </w:r>
      <w:r>
        <w:t>aux</w:t>
      </w:r>
      <w:r w:rsidRPr="00D83D0D">
        <w:t xml:space="preserve"> </w:t>
      </w:r>
      <w:r>
        <w:t>différents outils et indicateurs de l’entreprise</w:t>
      </w:r>
    </w:p>
    <w:p w14:paraId="5AA4AA7A" w14:textId="77777777" w:rsidR="00B60401" w:rsidRPr="00181C15" w:rsidRDefault="00B60401" w:rsidP="00B60401">
      <w:pPr>
        <w:pStyle w:val="Paragraphedeliste"/>
        <w:numPr>
          <w:ilvl w:val="0"/>
          <w:numId w:val="7"/>
        </w:numPr>
      </w:pPr>
      <w:r w:rsidRPr="00181C15">
        <w:t xml:space="preserve">Des </w:t>
      </w:r>
      <w:r w:rsidRPr="00181C15">
        <w:rPr>
          <w:b/>
        </w:rPr>
        <w:t>données globales et affinées notamment par activités</w:t>
      </w:r>
      <w:r w:rsidRPr="00181C15">
        <w:t xml:space="preserve"> pour se poser les bonnes questions en matière d’éligibilité, de faisabilité, d’intégration dans l’organisation du travail, afin d’avoir une vision plus proche de la réalité. En effet, des données chiffrées globales ne sont pas toujours représentatives : notamment par rapport aux catégories éligibles, </w:t>
      </w:r>
      <w:r>
        <w:t>à</w:t>
      </w:r>
      <w:r w:rsidRPr="00181C15">
        <w:t xml:space="preserve"> l’organisation du travail, etc. </w:t>
      </w:r>
    </w:p>
    <w:p w14:paraId="7A2CFE4E" w14:textId="77777777" w:rsidR="00B60401" w:rsidRPr="00181C15" w:rsidRDefault="00B60401" w:rsidP="00B60401">
      <w:pPr>
        <w:pStyle w:val="Paragraphedeliste"/>
        <w:numPr>
          <w:ilvl w:val="0"/>
          <w:numId w:val="7"/>
        </w:numPr>
      </w:pPr>
      <w:r w:rsidRPr="00181C15">
        <w:t xml:space="preserve">La </w:t>
      </w:r>
      <w:r w:rsidRPr="00181C15">
        <w:rPr>
          <w:b/>
        </w:rPr>
        <w:t>mise en perspective avec des données qualitatives</w:t>
      </w:r>
      <w:r w:rsidRPr="00181C15">
        <w:t xml:space="preserve">, relatives aux situations concrètes de travail, par le biais, d’observations, d’entretiens, d’enquêtes, de remontées du CSE, d’alertes des services de santé au travail, etc. </w:t>
      </w:r>
    </w:p>
    <w:p w14:paraId="2B24FD6F" w14:textId="77777777" w:rsidR="00B60401" w:rsidRDefault="00B60401" w:rsidP="00B60401"/>
    <w:p w14:paraId="451B51FB" w14:textId="77777777" w:rsidR="00B60401" w:rsidRPr="0080639B" w:rsidRDefault="00B60401" w:rsidP="00B60401">
      <w:pPr>
        <w:pStyle w:val="Titre3"/>
      </w:pPr>
      <w:r>
        <w:t>V.2- S’appuyer sur un dialogue social de qualité</w:t>
      </w:r>
    </w:p>
    <w:p w14:paraId="4424EF0A" w14:textId="77777777" w:rsidR="00B60401" w:rsidRDefault="00B60401" w:rsidP="00B60401">
      <w:pPr>
        <w:pStyle w:val="Paragraphedeliste"/>
        <w:numPr>
          <w:ilvl w:val="0"/>
          <w:numId w:val="7"/>
        </w:numPr>
      </w:pPr>
      <w:r>
        <w:t>Un des</w:t>
      </w:r>
      <w:r w:rsidRPr="0080639B">
        <w:t xml:space="preserve"> moyen</w:t>
      </w:r>
      <w:r>
        <w:t>s</w:t>
      </w:r>
      <w:r w:rsidRPr="0080639B">
        <w:t xml:space="preserve"> de disposer </w:t>
      </w:r>
      <w:r>
        <w:t xml:space="preserve">de </w:t>
      </w:r>
      <w:r w:rsidRPr="0080639B">
        <w:t>différents points de vue</w:t>
      </w:r>
      <w:r>
        <w:t>, voire de critères d’activités</w:t>
      </w:r>
      <w:r w:rsidRPr="0080639B">
        <w:t xml:space="preserve"> </w:t>
      </w:r>
      <w:r>
        <w:t xml:space="preserve">et d’éligibilité </w:t>
      </w:r>
      <w:r w:rsidRPr="0080639B">
        <w:t>et de pouvoir les confronter</w:t>
      </w:r>
    </w:p>
    <w:p w14:paraId="57F318D7" w14:textId="77777777" w:rsidR="00B60401" w:rsidRPr="0080639B" w:rsidRDefault="00B60401" w:rsidP="00B60401">
      <w:pPr>
        <w:pStyle w:val="Paragraphedeliste"/>
        <w:numPr>
          <w:ilvl w:val="0"/>
          <w:numId w:val="7"/>
        </w:numPr>
      </w:pPr>
      <w:r>
        <w:t>Un moyen efficace pour faire remonter des données de situations concrètes de travail</w:t>
      </w:r>
    </w:p>
    <w:p w14:paraId="240CD184" w14:textId="77777777" w:rsidR="00B60401" w:rsidRPr="00A6073C" w:rsidRDefault="00B60401" w:rsidP="00B60401"/>
    <w:p w14:paraId="1ACE6D87" w14:textId="77777777" w:rsidR="00B60401" w:rsidRPr="00CD6F01" w:rsidRDefault="00B60401" w:rsidP="00B60401">
      <w:pPr>
        <w:pStyle w:val="Titre3"/>
      </w:pPr>
      <w:r>
        <w:t>V.3- A</w:t>
      </w:r>
      <w:r w:rsidRPr="00CD6F01">
        <w:t>vant de s’engager dans la négociation, il est important de la préparer</w:t>
      </w:r>
    </w:p>
    <w:p w14:paraId="7C4C8CD6" w14:textId="77777777" w:rsidR="00B60401" w:rsidRPr="00CD6F01" w:rsidRDefault="00B60401" w:rsidP="00B60401">
      <w:pPr>
        <w:pStyle w:val="Paragraphedeliste"/>
        <w:numPr>
          <w:ilvl w:val="0"/>
          <w:numId w:val="12"/>
        </w:numPr>
      </w:pPr>
      <w:r>
        <w:t xml:space="preserve">Réaliser un état des lieux ou un retour d’expérience lorsque le télétravail a été mis en place en lien avec le confinement de mars : questionnaire, groupes de travail, remontées du CSE, remontées des salariés, observations, entretiens, etc. </w:t>
      </w:r>
    </w:p>
    <w:p w14:paraId="1FC3E1CF" w14:textId="77777777" w:rsidR="00B60401" w:rsidRDefault="00B60401" w:rsidP="00B60401">
      <w:pPr>
        <w:pStyle w:val="Paragraphedeliste"/>
        <w:numPr>
          <w:ilvl w:val="0"/>
          <w:numId w:val="12"/>
        </w:numPr>
      </w:pPr>
      <w:r>
        <w:t>Être vigilant sur l’emploi de sondage ou questionnaire pour réaliser un état des lieux : cela doit s’appuyer sur une méthodologie rigoureuse, pour éviter de multiples biais dans la construction, l’interprétation des items, l’analyse des données recueillies, etc.</w:t>
      </w:r>
    </w:p>
    <w:p w14:paraId="38BA839D" w14:textId="77777777" w:rsidR="00B60401" w:rsidRDefault="00B60401" w:rsidP="00B60401">
      <w:pPr>
        <w:pStyle w:val="Paragraphedeliste"/>
        <w:numPr>
          <w:ilvl w:val="0"/>
          <w:numId w:val="12"/>
        </w:numPr>
      </w:pPr>
      <w:r>
        <w:t>Identifier les activités éligibles, les critères d’éligibilité, l’organisation distanciel/présentiel</w:t>
      </w:r>
    </w:p>
    <w:p w14:paraId="6657E776" w14:textId="77777777" w:rsidR="00B60401" w:rsidRPr="00CD6F01" w:rsidRDefault="00B60401" w:rsidP="00B60401">
      <w:pPr>
        <w:pStyle w:val="Paragraphedeliste"/>
        <w:numPr>
          <w:ilvl w:val="0"/>
          <w:numId w:val="12"/>
        </w:numPr>
      </w:pPr>
      <w:r>
        <w:t>Avoir une vigilance si cela exclut des activités, afin de ne pas affecter la cohésion interne</w:t>
      </w:r>
    </w:p>
    <w:p w14:paraId="54C6EAD6" w14:textId="351B7FAE" w:rsidR="00912671" w:rsidRPr="00CD6F01" w:rsidRDefault="00B60401" w:rsidP="00B60401">
      <w:pPr>
        <w:pStyle w:val="Paragraphedeliste"/>
        <w:numPr>
          <w:ilvl w:val="0"/>
          <w:numId w:val="12"/>
        </w:numPr>
      </w:pPr>
      <w:r w:rsidRPr="00CD6F01">
        <w:t>Partager l’état des lieu</w:t>
      </w:r>
      <w:r>
        <w:t>x</w:t>
      </w:r>
    </w:p>
    <w:sectPr w:rsidR="00912671" w:rsidRPr="00CD6F01">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D22938" w14:textId="77777777" w:rsidR="00F51D5C" w:rsidRDefault="00F51D5C" w:rsidP="00EF2C4B">
      <w:pPr>
        <w:spacing w:line="240" w:lineRule="auto"/>
      </w:pPr>
      <w:r>
        <w:separator/>
      </w:r>
    </w:p>
  </w:endnote>
  <w:endnote w:type="continuationSeparator" w:id="0">
    <w:p w14:paraId="28F105AB" w14:textId="77777777" w:rsidR="00F51D5C" w:rsidRDefault="00F51D5C" w:rsidP="00EF2C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utura Medium">
    <w:altName w:val="Century Gothic"/>
    <w:panose1 w:val="00000000000000000000"/>
    <w:charset w:val="00"/>
    <w:family w:val="roman"/>
    <w:notTrueType/>
    <w:pitch w:val="default"/>
  </w:font>
  <w:font w:name="Futura">
    <w:altName w:val="Century Gothic"/>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6642314"/>
      <w:docPartObj>
        <w:docPartGallery w:val="Page Numbers (Bottom of Page)"/>
        <w:docPartUnique/>
      </w:docPartObj>
    </w:sdtPr>
    <w:sdtEndPr>
      <w:rPr>
        <w:color w:val="7F7F7F" w:themeColor="background1" w:themeShade="7F"/>
        <w:spacing w:val="60"/>
      </w:rPr>
    </w:sdtEndPr>
    <w:sdtContent>
      <w:p w14:paraId="77C22994" w14:textId="77777777" w:rsidR="00795D69" w:rsidRDefault="00EF2C4B">
        <w:pPr>
          <w:pStyle w:val="Pieddepage"/>
          <w:pBdr>
            <w:top w:val="single" w:sz="4" w:space="1" w:color="D9D9D9" w:themeColor="background1" w:themeShade="D9"/>
          </w:pBdr>
          <w:jc w:val="right"/>
        </w:pPr>
        <w:r>
          <w:fldChar w:fldCharType="begin"/>
        </w:r>
        <w:r>
          <w:instrText>PAGE   \* MERGEFORMAT</w:instrText>
        </w:r>
        <w:r>
          <w:fldChar w:fldCharType="separate"/>
        </w:r>
        <w:r>
          <w:t>2</w:t>
        </w:r>
        <w:r>
          <w:fldChar w:fldCharType="end"/>
        </w:r>
        <w:r>
          <w:t xml:space="preserve"> | </w:t>
        </w:r>
        <w:r>
          <w:rPr>
            <w:color w:val="7F7F7F" w:themeColor="background1" w:themeShade="7F"/>
            <w:spacing w:val="60"/>
          </w:rPr>
          <w:t>Page</w:t>
        </w:r>
      </w:p>
    </w:sdtContent>
  </w:sdt>
  <w:p w14:paraId="325DBA79" w14:textId="4F0CEABC" w:rsidR="00DE74F3" w:rsidRDefault="00EF2C4B">
    <w:pPr>
      <w:pStyle w:val="Pieddepage"/>
    </w:pPr>
    <w:r>
      <w:t>INTEFP</w:t>
    </w:r>
    <w:r w:rsidR="00DE74F3">
      <w:t>-</w:t>
    </w:r>
    <w:r>
      <w:t xml:space="preserve">Formations communes </w:t>
    </w:r>
    <w:r w:rsidR="00DE74F3">
      <w:t xml:space="preserve">– Cas pratique </w:t>
    </w:r>
    <w:proofErr w:type="spellStart"/>
    <w:r w:rsidR="007613DB">
      <w:t>GrowUp</w:t>
    </w:r>
    <w:proofErr w:type="spellEnd"/>
    <w:r w:rsidR="00DE74F3">
      <w:t xml:space="preserve"> -</w:t>
    </w:r>
    <w:r>
      <w:t xml:space="preserve"> préparation à la négociation </w:t>
    </w:r>
    <w:r w:rsidR="00DE74F3">
      <w:t>–</w:t>
    </w:r>
  </w:p>
  <w:p w14:paraId="6EC1F871" w14:textId="2658A925" w:rsidR="00795D69" w:rsidRDefault="00EF2C4B">
    <w:pPr>
      <w:pStyle w:val="Pieddepage"/>
    </w:pPr>
    <w:r>
      <w:t xml:space="preserve">Livret </w:t>
    </w:r>
    <w:r w:rsidR="00150456">
      <w:t>Stagiaire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169D53" w14:textId="77777777" w:rsidR="00F51D5C" w:rsidRDefault="00F51D5C" w:rsidP="00EF2C4B">
      <w:pPr>
        <w:spacing w:line="240" w:lineRule="auto"/>
      </w:pPr>
      <w:r>
        <w:separator/>
      </w:r>
    </w:p>
  </w:footnote>
  <w:footnote w:type="continuationSeparator" w:id="0">
    <w:p w14:paraId="019BD43E" w14:textId="77777777" w:rsidR="00F51D5C" w:rsidRDefault="00F51D5C" w:rsidP="00EF2C4B">
      <w:pPr>
        <w:spacing w:line="240" w:lineRule="auto"/>
      </w:pPr>
      <w:r>
        <w:continuationSeparator/>
      </w:r>
    </w:p>
  </w:footnote>
  <w:footnote w:id="1">
    <w:p w14:paraId="3EE41EFC" w14:textId="77777777" w:rsidR="001E7882" w:rsidRDefault="001E7882" w:rsidP="001E7882">
      <w:pPr>
        <w:pStyle w:val="Notedebasdepage"/>
      </w:pPr>
      <w:r>
        <w:rPr>
          <w:rStyle w:val="Appelnotedebasdep"/>
        </w:rPr>
        <w:footnoteRef/>
      </w:r>
      <w:r>
        <w:t xml:space="preserve"> </w:t>
      </w:r>
      <w:r w:rsidRPr="00866E96">
        <w:t>ANI du 26 novembre 2020 pour une mise en œuvre réussie du télétravail</w:t>
      </w:r>
      <w:r>
        <w:t>, p.2</w:t>
      </w:r>
    </w:p>
  </w:footnote>
  <w:footnote w:id="2">
    <w:p w14:paraId="50857945" w14:textId="77777777" w:rsidR="001E7882" w:rsidRDefault="001E7882" w:rsidP="001E7882">
      <w:pPr>
        <w:pStyle w:val="Notedebasdepage"/>
      </w:pPr>
      <w:r>
        <w:rPr>
          <w:rStyle w:val="Appelnotedebasdep"/>
        </w:rPr>
        <w:footnoteRef/>
      </w:r>
      <w:r>
        <w:t xml:space="preserve"> </w:t>
      </w:r>
      <w:r w:rsidRPr="00866E96">
        <w:t>ANI du 26 novembre 2020 pour une mise en œuvre réussie du télétravail</w:t>
      </w:r>
      <w:r>
        <w:t>, p.2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06E73D" w14:textId="562BBB10" w:rsidR="0041742C" w:rsidRDefault="0041742C">
    <w:pPr>
      <w:pStyle w:val="En-tte"/>
    </w:pPr>
    <w:r w:rsidRPr="0041742C">
      <w:rPr>
        <w:noProof/>
      </w:rPr>
      <w:drawing>
        <wp:anchor distT="0" distB="0" distL="114300" distR="114300" simplePos="0" relativeHeight="251659264" behindDoc="0" locked="0" layoutInCell="1" allowOverlap="1" wp14:anchorId="1695E22E" wp14:editId="05EC7A03">
          <wp:simplePos x="0" y="0"/>
          <wp:positionH relativeFrom="column">
            <wp:posOffset>5468620</wp:posOffset>
          </wp:positionH>
          <wp:positionV relativeFrom="paragraph">
            <wp:posOffset>-278765</wp:posOffset>
          </wp:positionV>
          <wp:extent cx="800735" cy="534035"/>
          <wp:effectExtent l="0" t="0" r="0" b="0"/>
          <wp:wrapNone/>
          <wp:docPr id="8" name="Image 19">
            <a:extLst xmlns:a="http://schemas.openxmlformats.org/drawingml/2006/main">
              <a:ext uri="{FF2B5EF4-FFF2-40B4-BE49-F238E27FC236}">
                <a16:creationId xmlns:a16="http://schemas.microsoft.com/office/drawing/2014/main" id="{92C4C234-B2AD-C94A-A7A6-E06F893B74E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19">
                    <a:extLst>
                      <a:ext uri="{FF2B5EF4-FFF2-40B4-BE49-F238E27FC236}">
                        <a16:creationId xmlns:a16="http://schemas.microsoft.com/office/drawing/2014/main" id="{92C4C234-B2AD-C94A-A7A6-E06F893B74E6}"/>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00735" cy="534035"/>
                  </a:xfrm>
                  <a:prstGeom prst="rect">
                    <a:avLst/>
                  </a:prstGeom>
                </pic:spPr>
              </pic:pic>
            </a:graphicData>
          </a:graphic>
          <wp14:sizeRelH relativeFrom="page">
            <wp14:pctWidth>0</wp14:pctWidth>
          </wp14:sizeRelH>
          <wp14:sizeRelV relativeFrom="page">
            <wp14:pctHeight>0</wp14:pctHeight>
          </wp14:sizeRelV>
        </wp:anchor>
      </w:drawing>
    </w:r>
    <w:r w:rsidRPr="0041742C">
      <w:rPr>
        <w:noProof/>
      </w:rPr>
      <w:drawing>
        <wp:anchor distT="0" distB="0" distL="114300" distR="114300" simplePos="0" relativeHeight="251660288" behindDoc="0" locked="0" layoutInCell="1" allowOverlap="1" wp14:anchorId="5A399965" wp14:editId="020B4897">
          <wp:simplePos x="0" y="0"/>
          <wp:positionH relativeFrom="column">
            <wp:posOffset>4226560</wp:posOffset>
          </wp:positionH>
          <wp:positionV relativeFrom="paragraph">
            <wp:posOffset>-319405</wp:posOffset>
          </wp:positionV>
          <wp:extent cx="720725" cy="600075"/>
          <wp:effectExtent l="0" t="0" r="3175" b="0"/>
          <wp:wrapNone/>
          <wp:docPr id="12" name="Image 13" descr="Une image contenant texte&#10;&#10;Description générée automatiquement">
            <a:extLst xmlns:a="http://schemas.openxmlformats.org/drawingml/2006/main">
              <a:ext uri="{FF2B5EF4-FFF2-40B4-BE49-F238E27FC236}">
                <a16:creationId xmlns:a16="http://schemas.microsoft.com/office/drawing/2014/main" id="{CD227000-6F93-AF4C-86FB-4760CCFA481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3" descr="Une image contenant texte&#10;&#10;Description générée automatiquement">
                    <a:extLst>
                      <a:ext uri="{FF2B5EF4-FFF2-40B4-BE49-F238E27FC236}">
                        <a16:creationId xmlns:a16="http://schemas.microsoft.com/office/drawing/2014/main" id="{CD227000-6F93-AF4C-86FB-4760CCFA4810}"/>
                      </a:ext>
                    </a:extLst>
                  </pic:cNvPr>
                  <pic:cNvPicPr>
                    <a:picLocks noChangeAspect="1"/>
                  </pic:cNvPicPr>
                </pic:nvPicPr>
                <pic:blipFill>
                  <a:blip r:embed="rId2"/>
                  <a:stretch>
                    <a:fillRect/>
                  </a:stretch>
                </pic:blipFill>
                <pic:spPr>
                  <a:xfrm>
                    <a:off x="0" y="0"/>
                    <a:ext cx="720725" cy="600075"/>
                  </a:xfrm>
                  <a:prstGeom prst="rect">
                    <a:avLst/>
                  </a:prstGeom>
                </pic:spPr>
              </pic:pic>
            </a:graphicData>
          </a:graphic>
          <wp14:sizeRelH relativeFrom="margin">
            <wp14:pctWidth>0</wp14:pctWidth>
          </wp14:sizeRelH>
          <wp14:sizeRelV relativeFrom="margin">
            <wp14:pctHeight>0</wp14:pctHeight>
          </wp14:sizeRelV>
        </wp:anchor>
      </w:drawing>
    </w:r>
    <w:r w:rsidRPr="0041742C">
      <w:rPr>
        <w:noProof/>
      </w:rPr>
      <w:drawing>
        <wp:anchor distT="0" distB="0" distL="114300" distR="114300" simplePos="0" relativeHeight="251661312" behindDoc="0" locked="0" layoutInCell="1" allowOverlap="1" wp14:anchorId="20FE7347" wp14:editId="30C1489C">
          <wp:simplePos x="0" y="0"/>
          <wp:positionH relativeFrom="column">
            <wp:posOffset>-457835</wp:posOffset>
          </wp:positionH>
          <wp:positionV relativeFrom="paragraph">
            <wp:posOffset>-348615</wp:posOffset>
          </wp:positionV>
          <wp:extent cx="708660" cy="708660"/>
          <wp:effectExtent l="0" t="0" r="0" b="0"/>
          <wp:wrapNone/>
          <wp:docPr id="13" name="Image 15">
            <a:extLst xmlns:a="http://schemas.openxmlformats.org/drawingml/2006/main">
              <a:ext uri="{FF2B5EF4-FFF2-40B4-BE49-F238E27FC236}">
                <a16:creationId xmlns:a16="http://schemas.microsoft.com/office/drawing/2014/main" id="{31D9AD7A-E0AB-064E-80CF-A23593C6048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 15">
                    <a:extLst>
                      <a:ext uri="{FF2B5EF4-FFF2-40B4-BE49-F238E27FC236}">
                        <a16:creationId xmlns:a16="http://schemas.microsoft.com/office/drawing/2014/main" id="{31D9AD7A-E0AB-064E-80CF-A23593C6048E}"/>
                      </a:ext>
                    </a:extLst>
                  </pic:cNvPr>
                  <pic:cNvPicPr>
                    <a:picLocks noChangeAspect="1"/>
                  </pic:cNvPicPr>
                </pic:nvPicPr>
                <pic:blipFill>
                  <a:blip r:embed="rId3"/>
                  <a:stretch>
                    <a:fillRect/>
                  </a:stretch>
                </pic:blipFill>
                <pic:spPr>
                  <a:xfrm>
                    <a:off x="0" y="0"/>
                    <a:ext cx="708660" cy="708660"/>
                  </a:xfrm>
                  <a:prstGeom prst="rect">
                    <a:avLst/>
                  </a:prstGeom>
                </pic:spPr>
              </pic:pic>
            </a:graphicData>
          </a:graphic>
          <wp14:sizeRelH relativeFrom="margin">
            <wp14:pctWidth>0</wp14:pctWidth>
          </wp14:sizeRelH>
          <wp14:sizeRelV relativeFrom="margin">
            <wp14:pctHeight>0</wp14:pctHeight>
          </wp14:sizeRelV>
        </wp:anchor>
      </w:drawing>
    </w:r>
    <w:r w:rsidRPr="0041742C">
      <w:rPr>
        <w:noProof/>
      </w:rPr>
      <w:drawing>
        <wp:anchor distT="0" distB="0" distL="114300" distR="114300" simplePos="0" relativeHeight="251662336" behindDoc="0" locked="0" layoutInCell="1" allowOverlap="1" wp14:anchorId="7B363733" wp14:editId="0AA7C029">
          <wp:simplePos x="0" y="0"/>
          <wp:positionH relativeFrom="column">
            <wp:posOffset>2509520</wp:posOffset>
          </wp:positionH>
          <wp:positionV relativeFrom="paragraph">
            <wp:posOffset>-193040</wp:posOffset>
          </wp:positionV>
          <wp:extent cx="895985" cy="304800"/>
          <wp:effectExtent l="0" t="0" r="0" b="0"/>
          <wp:wrapNone/>
          <wp:docPr id="15" name="Image 21">
            <a:extLst xmlns:a="http://schemas.openxmlformats.org/drawingml/2006/main">
              <a:ext uri="{FF2B5EF4-FFF2-40B4-BE49-F238E27FC236}">
                <a16:creationId xmlns:a16="http://schemas.microsoft.com/office/drawing/2014/main" id="{808BA5A7-E4BB-234E-A51F-3E3FD637DB2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 21">
                    <a:extLst>
                      <a:ext uri="{FF2B5EF4-FFF2-40B4-BE49-F238E27FC236}">
                        <a16:creationId xmlns:a16="http://schemas.microsoft.com/office/drawing/2014/main" id="{808BA5A7-E4BB-234E-A51F-3E3FD637DB27}"/>
                      </a:ext>
                    </a:extLst>
                  </pic:cNvPr>
                  <pic:cNvPicPr>
                    <a:picLocks noChangeAspect="1"/>
                  </pic:cNvPicPr>
                </pic:nvPicPr>
                <pic:blipFill>
                  <a:blip r:embed="rId4"/>
                  <a:stretch>
                    <a:fillRect/>
                  </a:stretch>
                </pic:blipFill>
                <pic:spPr>
                  <a:xfrm>
                    <a:off x="0" y="0"/>
                    <a:ext cx="895985" cy="304800"/>
                  </a:xfrm>
                  <a:prstGeom prst="rect">
                    <a:avLst/>
                  </a:prstGeom>
                </pic:spPr>
              </pic:pic>
            </a:graphicData>
          </a:graphic>
          <wp14:sizeRelH relativeFrom="margin">
            <wp14:pctWidth>0</wp14:pctWidth>
          </wp14:sizeRelH>
          <wp14:sizeRelV relativeFrom="margin">
            <wp14:pctHeight>0</wp14:pctHeight>
          </wp14:sizeRelV>
        </wp:anchor>
      </w:drawing>
    </w:r>
    <w:r w:rsidRPr="0041742C">
      <w:rPr>
        <w:noProof/>
      </w:rPr>
      <w:drawing>
        <wp:anchor distT="0" distB="0" distL="114300" distR="114300" simplePos="0" relativeHeight="251663360" behindDoc="0" locked="0" layoutInCell="1" allowOverlap="1" wp14:anchorId="4BF0BFED" wp14:editId="0C062539">
          <wp:simplePos x="0" y="0"/>
          <wp:positionH relativeFrom="column">
            <wp:posOffset>908671</wp:posOffset>
          </wp:positionH>
          <wp:positionV relativeFrom="paragraph">
            <wp:posOffset>-232207</wp:posOffset>
          </wp:positionV>
          <wp:extent cx="708660" cy="452755"/>
          <wp:effectExtent l="0" t="0" r="0" b="4445"/>
          <wp:wrapNone/>
          <wp:docPr id="17" name="Image 24" descr="Une image contenant texte&#10;&#10;Description générée automatiquement">
            <a:extLst xmlns:a="http://schemas.openxmlformats.org/drawingml/2006/main">
              <a:ext uri="{FF2B5EF4-FFF2-40B4-BE49-F238E27FC236}">
                <a16:creationId xmlns:a16="http://schemas.microsoft.com/office/drawing/2014/main" id="{D8350D3D-2E64-A24C-B635-4B415B0549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 24" descr="Une image contenant texte&#10;&#10;Description générée automatiquement">
                    <a:extLst>
                      <a:ext uri="{FF2B5EF4-FFF2-40B4-BE49-F238E27FC236}">
                        <a16:creationId xmlns:a16="http://schemas.microsoft.com/office/drawing/2014/main" id="{D8350D3D-2E64-A24C-B635-4B415B05496B}"/>
                      </a:ext>
                    </a:extLst>
                  </pic:cNvPr>
                  <pic:cNvPicPr>
                    <a:picLocks noChangeAspect="1"/>
                  </pic:cNvPicPr>
                </pic:nvPicPr>
                <pic:blipFill>
                  <a:blip r:embed="rId5"/>
                  <a:stretch>
                    <a:fillRect/>
                  </a:stretch>
                </pic:blipFill>
                <pic:spPr>
                  <a:xfrm>
                    <a:off x="0" y="0"/>
                    <a:ext cx="708660" cy="45275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C3CAB"/>
    <w:multiLevelType w:val="hybridMultilevel"/>
    <w:tmpl w:val="626EA98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650FB1"/>
    <w:multiLevelType w:val="hybridMultilevel"/>
    <w:tmpl w:val="560EB422"/>
    <w:lvl w:ilvl="0" w:tplc="0F324902">
      <w:start w:val="1"/>
      <w:numFmt w:val="bullet"/>
      <w:lvlText w:val=""/>
      <w:lvlJc w:val="left"/>
      <w:pPr>
        <w:tabs>
          <w:tab w:val="num" w:pos="720"/>
        </w:tabs>
        <w:ind w:left="720" w:hanging="360"/>
      </w:pPr>
      <w:rPr>
        <w:rFonts w:ascii="Wingdings" w:hAnsi="Wingdings" w:hint="default"/>
      </w:rPr>
    </w:lvl>
    <w:lvl w:ilvl="1" w:tplc="62FE1902" w:tentative="1">
      <w:start w:val="1"/>
      <w:numFmt w:val="bullet"/>
      <w:lvlText w:val=""/>
      <w:lvlJc w:val="left"/>
      <w:pPr>
        <w:tabs>
          <w:tab w:val="num" w:pos="1440"/>
        </w:tabs>
        <w:ind w:left="1440" w:hanging="360"/>
      </w:pPr>
      <w:rPr>
        <w:rFonts w:ascii="Wingdings" w:hAnsi="Wingdings" w:hint="default"/>
      </w:rPr>
    </w:lvl>
    <w:lvl w:ilvl="2" w:tplc="EA4043DA" w:tentative="1">
      <w:start w:val="1"/>
      <w:numFmt w:val="bullet"/>
      <w:lvlText w:val=""/>
      <w:lvlJc w:val="left"/>
      <w:pPr>
        <w:tabs>
          <w:tab w:val="num" w:pos="2160"/>
        </w:tabs>
        <w:ind w:left="2160" w:hanging="360"/>
      </w:pPr>
      <w:rPr>
        <w:rFonts w:ascii="Wingdings" w:hAnsi="Wingdings" w:hint="default"/>
      </w:rPr>
    </w:lvl>
    <w:lvl w:ilvl="3" w:tplc="7AC44D02" w:tentative="1">
      <w:start w:val="1"/>
      <w:numFmt w:val="bullet"/>
      <w:lvlText w:val=""/>
      <w:lvlJc w:val="left"/>
      <w:pPr>
        <w:tabs>
          <w:tab w:val="num" w:pos="2880"/>
        </w:tabs>
        <w:ind w:left="2880" w:hanging="360"/>
      </w:pPr>
      <w:rPr>
        <w:rFonts w:ascii="Wingdings" w:hAnsi="Wingdings" w:hint="default"/>
      </w:rPr>
    </w:lvl>
    <w:lvl w:ilvl="4" w:tplc="935CD5DE" w:tentative="1">
      <w:start w:val="1"/>
      <w:numFmt w:val="bullet"/>
      <w:lvlText w:val=""/>
      <w:lvlJc w:val="left"/>
      <w:pPr>
        <w:tabs>
          <w:tab w:val="num" w:pos="3600"/>
        </w:tabs>
        <w:ind w:left="3600" w:hanging="360"/>
      </w:pPr>
      <w:rPr>
        <w:rFonts w:ascii="Wingdings" w:hAnsi="Wingdings" w:hint="default"/>
      </w:rPr>
    </w:lvl>
    <w:lvl w:ilvl="5" w:tplc="2194767A" w:tentative="1">
      <w:start w:val="1"/>
      <w:numFmt w:val="bullet"/>
      <w:lvlText w:val=""/>
      <w:lvlJc w:val="left"/>
      <w:pPr>
        <w:tabs>
          <w:tab w:val="num" w:pos="4320"/>
        </w:tabs>
        <w:ind w:left="4320" w:hanging="360"/>
      </w:pPr>
      <w:rPr>
        <w:rFonts w:ascii="Wingdings" w:hAnsi="Wingdings" w:hint="default"/>
      </w:rPr>
    </w:lvl>
    <w:lvl w:ilvl="6" w:tplc="CA300630" w:tentative="1">
      <w:start w:val="1"/>
      <w:numFmt w:val="bullet"/>
      <w:lvlText w:val=""/>
      <w:lvlJc w:val="left"/>
      <w:pPr>
        <w:tabs>
          <w:tab w:val="num" w:pos="5040"/>
        </w:tabs>
        <w:ind w:left="5040" w:hanging="360"/>
      </w:pPr>
      <w:rPr>
        <w:rFonts w:ascii="Wingdings" w:hAnsi="Wingdings" w:hint="default"/>
      </w:rPr>
    </w:lvl>
    <w:lvl w:ilvl="7" w:tplc="B366FC40" w:tentative="1">
      <w:start w:val="1"/>
      <w:numFmt w:val="bullet"/>
      <w:lvlText w:val=""/>
      <w:lvlJc w:val="left"/>
      <w:pPr>
        <w:tabs>
          <w:tab w:val="num" w:pos="5760"/>
        </w:tabs>
        <w:ind w:left="5760" w:hanging="360"/>
      </w:pPr>
      <w:rPr>
        <w:rFonts w:ascii="Wingdings" w:hAnsi="Wingdings" w:hint="default"/>
      </w:rPr>
    </w:lvl>
    <w:lvl w:ilvl="8" w:tplc="BF280C0A"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3658F2"/>
    <w:multiLevelType w:val="hybridMultilevel"/>
    <w:tmpl w:val="1EC6E304"/>
    <w:lvl w:ilvl="0" w:tplc="A736597E">
      <w:start w:val="1"/>
      <w:numFmt w:val="bullet"/>
      <w:lvlText w:val=""/>
      <w:lvlJc w:val="left"/>
      <w:pPr>
        <w:ind w:left="720" w:hanging="360"/>
      </w:pPr>
      <w:rPr>
        <w:rFonts w:ascii="Symbol" w:hAnsi="Symbol" w:hint="default"/>
        <w:color w:val="4472C4" w:themeColor="accen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E179F4"/>
    <w:multiLevelType w:val="hybridMultilevel"/>
    <w:tmpl w:val="93BE58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B20442B"/>
    <w:multiLevelType w:val="hybridMultilevel"/>
    <w:tmpl w:val="CF22E4D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C8B3571"/>
    <w:multiLevelType w:val="hybridMultilevel"/>
    <w:tmpl w:val="557E29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34D7D45"/>
    <w:multiLevelType w:val="hybridMultilevel"/>
    <w:tmpl w:val="4618544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F7F5D64"/>
    <w:multiLevelType w:val="hybridMultilevel"/>
    <w:tmpl w:val="203024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3841B13"/>
    <w:multiLevelType w:val="hybridMultilevel"/>
    <w:tmpl w:val="A0DE11E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5F52F5F"/>
    <w:multiLevelType w:val="hybridMultilevel"/>
    <w:tmpl w:val="10446A00"/>
    <w:lvl w:ilvl="0" w:tplc="040C0001">
      <w:start w:val="1"/>
      <w:numFmt w:val="bullet"/>
      <w:lvlText w:val=""/>
      <w:lvlJc w:val="left"/>
      <w:pPr>
        <w:ind w:left="772" w:hanging="360"/>
      </w:pPr>
      <w:rPr>
        <w:rFonts w:ascii="Symbol" w:hAnsi="Symbol" w:hint="default"/>
      </w:rPr>
    </w:lvl>
    <w:lvl w:ilvl="1" w:tplc="040C0003" w:tentative="1">
      <w:start w:val="1"/>
      <w:numFmt w:val="bullet"/>
      <w:lvlText w:val="o"/>
      <w:lvlJc w:val="left"/>
      <w:pPr>
        <w:ind w:left="1492" w:hanging="360"/>
      </w:pPr>
      <w:rPr>
        <w:rFonts w:ascii="Courier New" w:hAnsi="Courier New" w:cs="Courier New" w:hint="default"/>
      </w:rPr>
    </w:lvl>
    <w:lvl w:ilvl="2" w:tplc="040C0005" w:tentative="1">
      <w:start w:val="1"/>
      <w:numFmt w:val="bullet"/>
      <w:lvlText w:val=""/>
      <w:lvlJc w:val="left"/>
      <w:pPr>
        <w:ind w:left="2212" w:hanging="360"/>
      </w:pPr>
      <w:rPr>
        <w:rFonts w:ascii="Wingdings" w:hAnsi="Wingdings" w:hint="default"/>
      </w:rPr>
    </w:lvl>
    <w:lvl w:ilvl="3" w:tplc="040C0001" w:tentative="1">
      <w:start w:val="1"/>
      <w:numFmt w:val="bullet"/>
      <w:lvlText w:val=""/>
      <w:lvlJc w:val="left"/>
      <w:pPr>
        <w:ind w:left="2932" w:hanging="360"/>
      </w:pPr>
      <w:rPr>
        <w:rFonts w:ascii="Symbol" w:hAnsi="Symbol" w:hint="default"/>
      </w:rPr>
    </w:lvl>
    <w:lvl w:ilvl="4" w:tplc="040C0003" w:tentative="1">
      <w:start w:val="1"/>
      <w:numFmt w:val="bullet"/>
      <w:lvlText w:val="o"/>
      <w:lvlJc w:val="left"/>
      <w:pPr>
        <w:ind w:left="3652" w:hanging="360"/>
      </w:pPr>
      <w:rPr>
        <w:rFonts w:ascii="Courier New" w:hAnsi="Courier New" w:cs="Courier New" w:hint="default"/>
      </w:rPr>
    </w:lvl>
    <w:lvl w:ilvl="5" w:tplc="040C0005" w:tentative="1">
      <w:start w:val="1"/>
      <w:numFmt w:val="bullet"/>
      <w:lvlText w:val=""/>
      <w:lvlJc w:val="left"/>
      <w:pPr>
        <w:ind w:left="4372" w:hanging="360"/>
      </w:pPr>
      <w:rPr>
        <w:rFonts w:ascii="Wingdings" w:hAnsi="Wingdings" w:hint="default"/>
      </w:rPr>
    </w:lvl>
    <w:lvl w:ilvl="6" w:tplc="040C0001" w:tentative="1">
      <w:start w:val="1"/>
      <w:numFmt w:val="bullet"/>
      <w:lvlText w:val=""/>
      <w:lvlJc w:val="left"/>
      <w:pPr>
        <w:ind w:left="5092" w:hanging="360"/>
      </w:pPr>
      <w:rPr>
        <w:rFonts w:ascii="Symbol" w:hAnsi="Symbol" w:hint="default"/>
      </w:rPr>
    </w:lvl>
    <w:lvl w:ilvl="7" w:tplc="040C0003" w:tentative="1">
      <w:start w:val="1"/>
      <w:numFmt w:val="bullet"/>
      <w:lvlText w:val="o"/>
      <w:lvlJc w:val="left"/>
      <w:pPr>
        <w:ind w:left="5812" w:hanging="360"/>
      </w:pPr>
      <w:rPr>
        <w:rFonts w:ascii="Courier New" w:hAnsi="Courier New" w:cs="Courier New" w:hint="default"/>
      </w:rPr>
    </w:lvl>
    <w:lvl w:ilvl="8" w:tplc="040C0005" w:tentative="1">
      <w:start w:val="1"/>
      <w:numFmt w:val="bullet"/>
      <w:lvlText w:val=""/>
      <w:lvlJc w:val="left"/>
      <w:pPr>
        <w:ind w:left="6532" w:hanging="360"/>
      </w:pPr>
      <w:rPr>
        <w:rFonts w:ascii="Wingdings" w:hAnsi="Wingdings" w:hint="default"/>
      </w:rPr>
    </w:lvl>
  </w:abstractNum>
  <w:abstractNum w:abstractNumId="10" w15:restartNumberingAfterBreak="0">
    <w:nsid w:val="37196D73"/>
    <w:multiLevelType w:val="hybridMultilevel"/>
    <w:tmpl w:val="5DFCE5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E4C3462"/>
    <w:multiLevelType w:val="multilevel"/>
    <w:tmpl w:val="9572A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A0118E0"/>
    <w:multiLevelType w:val="hybridMultilevel"/>
    <w:tmpl w:val="8C58A412"/>
    <w:lvl w:ilvl="0" w:tplc="09A2C75E">
      <w:start w:val="1"/>
      <w:numFmt w:val="decimal"/>
      <w:lvlText w:val="%1.1"/>
      <w:lvlJc w:val="left"/>
      <w:pPr>
        <w:ind w:left="720" w:hanging="360"/>
      </w:pPr>
      <w:rPr>
        <w:rFonts w:ascii="Calibri" w:hAnsi="Calibri" w:hint="default"/>
        <w:b/>
        <w:i w:val="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C393325"/>
    <w:multiLevelType w:val="hybridMultilevel"/>
    <w:tmpl w:val="C4826472"/>
    <w:lvl w:ilvl="0" w:tplc="040C0001">
      <w:start w:val="1"/>
      <w:numFmt w:val="bullet"/>
      <w:lvlText w:val=""/>
      <w:lvlJc w:val="left"/>
      <w:pPr>
        <w:ind w:left="777" w:hanging="360"/>
      </w:pPr>
      <w:rPr>
        <w:rFonts w:ascii="Symbol" w:hAnsi="Symbol" w:hint="default"/>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abstractNum w:abstractNumId="14" w15:restartNumberingAfterBreak="0">
    <w:nsid w:val="67253CA8"/>
    <w:multiLevelType w:val="hybridMultilevel"/>
    <w:tmpl w:val="698CA4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0B23EDA"/>
    <w:multiLevelType w:val="hybridMultilevel"/>
    <w:tmpl w:val="C7303334"/>
    <w:lvl w:ilvl="0" w:tplc="A736597E">
      <w:start w:val="1"/>
      <w:numFmt w:val="bullet"/>
      <w:lvlText w:val=""/>
      <w:lvlJc w:val="left"/>
      <w:pPr>
        <w:ind w:left="720" w:hanging="360"/>
      </w:pPr>
      <w:rPr>
        <w:rFonts w:ascii="Symbol" w:hAnsi="Symbol" w:hint="default"/>
        <w:color w:val="4472C4" w:themeColor="accen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1730D09"/>
    <w:multiLevelType w:val="hybridMultilevel"/>
    <w:tmpl w:val="77C6649E"/>
    <w:lvl w:ilvl="0" w:tplc="7242B3B6">
      <w:start w:val="2"/>
      <w:numFmt w:val="decimal"/>
      <w:lvlText w:val="%1."/>
      <w:lvlJc w:val="left"/>
      <w:pPr>
        <w:tabs>
          <w:tab w:val="num" w:pos="720"/>
        </w:tabs>
        <w:ind w:left="720" w:hanging="360"/>
      </w:pPr>
    </w:lvl>
    <w:lvl w:ilvl="1" w:tplc="D61A5E40">
      <w:numFmt w:val="bullet"/>
      <w:lvlText w:val="•"/>
      <w:lvlJc w:val="left"/>
      <w:pPr>
        <w:tabs>
          <w:tab w:val="num" w:pos="1440"/>
        </w:tabs>
        <w:ind w:left="1440" w:hanging="360"/>
      </w:pPr>
      <w:rPr>
        <w:rFonts w:ascii="Arial" w:hAnsi="Arial" w:hint="default"/>
      </w:rPr>
    </w:lvl>
    <w:lvl w:ilvl="2" w:tplc="43629758" w:tentative="1">
      <w:start w:val="1"/>
      <w:numFmt w:val="decimal"/>
      <w:lvlText w:val="%3."/>
      <w:lvlJc w:val="left"/>
      <w:pPr>
        <w:tabs>
          <w:tab w:val="num" w:pos="2160"/>
        </w:tabs>
        <w:ind w:left="2160" w:hanging="360"/>
      </w:pPr>
    </w:lvl>
    <w:lvl w:ilvl="3" w:tplc="B26EDDB6" w:tentative="1">
      <w:start w:val="1"/>
      <w:numFmt w:val="decimal"/>
      <w:lvlText w:val="%4."/>
      <w:lvlJc w:val="left"/>
      <w:pPr>
        <w:tabs>
          <w:tab w:val="num" w:pos="2880"/>
        </w:tabs>
        <w:ind w:left="2880" w:hanging="360"/>
      </w:pPr>
    </w:lvl>
    <w:lvl w:ilvl="4" w:tplc="2570B736" w:tentative="1">
      <w:start w:val="1"/>
      <w:numFmt w:val="decimal"/>
      <w:lvlText w:val="%5."/>
      <w:lvlJc w:val="left"/>
      <w:pPr>
        <w:tabs>
          <w:tab w:val="num" w:pos="3600"/>
        </w:tabs>
        <w:ind w:left="3600" w:hanging="360"/>
      </w:pPr>
    </w:lvl>
    <w:lvl w:ilvl="5" w:tplc="20CC94E0" w:tentative="1">
      <w:start w:val="1"/>
      <w:numFmt w:val="decimal"/>
      <w:lvlText w:val="%6."/>
      <w:lvlJc w:val="left"/>
      <w:pPr>
        <w:tabs>
          <w:tab w:val="num" w:pos="4320"/>
        </w:tabs>
        <w:ind w:left="4320" w:hanging="360"/>
      </w:pPr>
    </w:lvl>
    <w:lvl w:ilvl="6" w:tplc="F3F233E6" w:tentative="1">
      <w:start w:val="1"/>
      <w:numFmt w:val="decimal"/>
      <w:lvlText w:val="%7."/>
      <w:lvlJc w:val="left"/>
      <w:pPr>
        <w:tabs>
          <w:tab w:val="num" w:pos="5040"/>
        </w:tabs>
        <w:ind w:left="5040" w:hanging="360"/>
      </w:pPr>
    </w:lvl>
    <w:lvl w:ilvl="7" w:tplc="52E45E78" w:tentative="1">
      <w:start w:val="1"/>
      <w:numFmt w:val="decimal"/>
      <w:lvlText w:val="%8."/>
      <w:lvlJc w:val="left"/>
      <w:pPr>
        <w:tabs>
          <w:tab w:val="num" w:pos="5760"/>
        </w:tabs>
        <w:ind w:left="5760" w:hanging="360"/>
      </w:pPr>
    </w:lvl>
    <w:lvl w:ilvl="8" w:tplc="9904CE36" w:tentative="1">
      <w:start w:val="1"/>
      <w:numFmt w:val="decimal"/>
      <w:lvlText w:val="%9."/>
      <w:lvlJc w:val="left"/>
      <w:pPr>
        <w:tabs>
          <w:tab w:val="num" w:pos="6480"/>
        </w:tabs>
        <w:ind w:left="6480" w:hanging="360"/>
      </w:pPr>
    </w:lvl>
  </w:abstractNum>
  <w:abstractNum w:abstractNumId="17" w15:restartNumberingAfterBreak="0">
    <w:nsid w:val="729C2435"/>
    <w:multiLevelType w:val="hybridMultilevel"/>
    <w:tmpl w:val="5CCC7D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FA5393E"/>
    <w:multiLevelType w:val="hybridMultilevel"/>
    <w:tmpl w:val="1D6050A8"/>
    <w:lvl w:ilvl="0" w:tplc="B97EBCB8">
      <w:start w:val="1"/>
      <w:numFmt w:val="bullet"/>
      <w:lvlText w:val="è"/>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FFA7CDB"/>
    <w:multiLevelType w:val="hybridMultilevel"/>
    <w:tmpl w:val="5F885C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14"/>
  </w:num>
  <w:num w:numId="4">
    <w:abstractNumId w:val="5"/>
  </w:num>
  <w:num w:numId="5">
    <w:abstractNumId w:val="1"/>
  </w:num>
  <w:num w:numId="6">
    <w:abstractNumId w:val="3"/>
  </w:num>
  <w:num w:numId="7">
    <w:abstractNumId w:val="7"/>
  </w:num>
  <w:num w:numId="8">
    <w:abstractNumId w:val="0"/>
  </w:num>
  <w:num w:numId="9">
    <w:abstractNumId w:val="16"/>
  </w:num>
  <w:num w:numId="10">
    <w:abstractNumId w:val="19"/>
  </w:num>
  <w:num w:numId="11">
    <w:abstractNumId w:val="13"/>
  </w:num>
  <w:num w:numId="12">
    <w:abstractNumId w:val="17"/>
  </w:num>
  <w:num w:numId="13">
    <w:abstractNumId w:val="8"/>
  </w:num>
  <w:num w:numId="14">
    <w:abstractNumId w:val="9"/>
  </w:num>
  <w:num w:numId="15">
    <w:abstractNumId w:val="10"/>
  </w:num>
  <w:num w:numId="16">
    <w:abstractNumId w:val="12"/>
  </w:num>
  <w:num w:numId="17">
    <w:abstractNumId w:val="6"/>
  </w:num>
  <w:num w:numId="18">
    <w:abstractNumId w:val="18"/>
  </w:num>
  <w:num w:numId="19">
    <w:abstractNumId w:val="15"/>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C4B"/>
    <w:rsid w:val="00097A09"/>
    <w:rsid w:val="000A5615"/>
    <w:rsid w:val="000D076A"/>
    <w:rsid w:val="000E6D00"/>
    <w:rsid w:val="000F133E"/>
    <w:rsid w:val="00120AA8"/>
    <w:rsid w:val="00130711"/>
    <w:rsid w:val="00150456"/>
    <w:rsid w:val="001A0CF5"/>
    <w:rsid w:val="001E7882"/>
    <w:rsid w:val="001F5A1B"/>
    <w:rsid w:val="00210121"/>
    <w:rsid w:val="002241D3"/>
    <w:rsid w:val="00225B27"/>
    <w:rsid w:val="0027522A"/>
    <w:rsid w:val="00275DB6"/>
    <w:rsid w:val="003C233E"/>
    <w:rsid w:val="003E3714"/>
    <w:rsid w:val="003E6DDE"/>
    <w:rsid w:val="0040653B"/>
    <w:rsid w:val="00406B07"/>
    <w:rsid w:val="00410097"/>
    <w:rsid w:val="0041742C"/>
    <w:rsid w:val="00443A71"/>
    <w:rsid w:val="0044685A"/>
    <w:rsid w:val="004534BC"/>
    <w:rsid w:val="00464E12"/>
    <w:rsid w:val="00465929"/>
    <w:rsid w:val="004F7DAD"/>
    <w:rsid w:val="005255FA"/>
    <w:rsid w:val="0054308D"/>
    <w:rsid w:val="005B7616"/>
    <w:rsid w:val="00682DCB"/>
    <w:rsid w:val="006D4399"/>
    <w:rsid w:val="007613DB"/>
    <w:rsid w:val="00786D93"/>
    <w:rsid w:val="00793636"/>
    <w:rsid w:val="007C3FB0"/>
    <w:rsid w:val="00834FD9"/>
    <w:rsid w:val="00894C64"/>
    <w:rsid w:val="008F069E"/>
    <w:rsid w:val="00912671"/>
    <w:rsid w:val="00916B88"/>
    <w:rsid w:val="009223CE"/>
    <w:rsid w:val="0094334D"/>
    <w:rsid w:val="00943919"/>
    <w:rsid w:val="00991E12"/>
    <w:rsid w:val="009B1F8F"/>
    <w:rsid w:val="009C51E8"/>
    <w:rsid w:val="009C7717"/>
    <w:rsid w:val="009D0A58"/>
    <w:rsid w:val="009D1194"/>
    <w:rsid w:val="009D1CEA"/>
    <w:rsid w:val="00A74F2B"/>
    <w:rsid w:val="00A80072"/>
    <w:rsid w:val="00B12D31"/>
    <w:rsid w:val="00B60401"/>
    <w:rsid w:val="00BA181D"/>
    <w:rsid w:val="00BB01D0"/>
    <w:rsid w:val="00BD62BE"/>
    <w:rsid w:val="00BE2B57"/>
    <w:rsid w:val="00C302DB"/>
    <w:rsid w:val="00C63F38"/>
    <w:rsid w:val="00C83603"/>
    <w:rsid w:val="00C86E53"/>
    <w:rsid w:val="00C91CC8"/>
    <w:rsid w:val="00CB6658"/>
    <w:rsid w:val="00D3177E"/>
    <w:rsid w:val="00DA300E"/>
    <w:rsid w:val="00DB7E5C"/>
    <w:rsid w:val="00DE74F3"/>
    <w:rsid w:val="00E20663"/>
    <w:rsid w:val="00E24C70"/>
    <w:rsid w:val="00ED6899"/>
    <w:rsid w:val="00EE1957"/>
    <w:rsid w:val="00EF1470"/>
    <w:rsid w:val="00EF2BB4"/>
    <w:rsid w:val="00EF2C4B"/>
    <w:rsid w:val="00F17713"/>
    <w:rsid w:val="00F3565B"/>
    <w:rsid w:val="00F51D5C"/>
    <w:rsid w:val="00FA0FAE"/>
    <w:rsid w:val="00FC10CF"/>
    <w:rsid w:val="00FD6E18"/>
    <w:rsid w:val="40FC59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DD5FF"/>
  <w15:chartTrackingRefBased/>
  <w15:docId w15:val="{5087FEC7-086C-4B77-8FDE-944E91DBA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4399"/>
    <w:pPr>
      <w:spacing w:after="0" w:line="276" w:lineRule="auto"/>
      <w:jc w:val="both"/>
    </w:pPr>
    <w:rPr>
      <w:sz w:val="24"/>
    </w:rPr>
  </w:style>
  <w:style w:type="paragraph" w:styleId="Titre1">
    <w:name w:val="heading 1"/>
    <w:basedOn w:val="Normal"/>
    <w:next w:val="Normal"/>
    <w:link w:val="Titre1Car"/>
    <w:autoRedefine/>
    <w:uiPriority w:val="9"/>
    <w:qFormat/>
    <w:rsid w:val="00225B27"/>
    <w:pPr>
      <w:keepNext/>
      <w:keepLines/>
      <w:pBdr>
        <w:top w:val="single" w:sz="4" w:space="1" w:color="auto"/>
        <w:left w:val="single" w:sz="4" w:space="4" w:color="auto"/>
        <w:bottom w:val="single" w:sz="4" w:space="1" w:color="auto"/>
        <w:right w:val="single" w:sz="4" w:space="4" w:color="auto"/>
      </w:pBdr>
      <w:spacing w:after="240"/>
      <w:jc w:val="center"/>
      <w:outlineLvl w:val="0"/>
    </w:pPr>
    <w:rPr>
      <w:rFonts w:eastAsia="Times New Roman" w:cstheme="minorHAnsi"/>
      <w:b/>
      <w:caps/>
      <w:color w:val="5B9BD5" w:themeColor="accent5"/>
      <w:sz w:val="36"/>
      <w:szCs w:val="24"/>
      <w:lang w:eastAsia="fr-FR"/>
    </w:rPr>
  </w:style>
  <w:style w:type="paragraph" w:styleId="Titre2">
    <w:name w:val="heading 2"/>
    <w:basedOn w:val="Normal"/>
    <w:next w:val="Normal"/>
    <w:link w:val="Titre2Car"/>
    <w:autoRedefine/>
    <w:uiPriority w:val="9"/>
    <w:unhideWhenUsed/>
    <w:qFormat/>
    <w:rsid w:val="00C63F38"/>
    <w:pPr>
      <w:keepNext/>
      <w:spacing w:after="240"/>
      <w:outlineLvl w:val="1"/>
    </w:pPr>
    <w:rPr>
      <w:rFonts w:eastAsia="Times New Roman" w:cstheme="minorHAnsi"/>
      <w:b/>
      <w:smallCaps/>
      <w:color w:val="5B9BD5" w:themeColor="accent5"/>
      <w:sz w:val="32"/>
      <w:szCs w:val="24"/>
      <w:lang w:eastAsia="fr-FR"/>
    </w:rPr>
  </w:style>
  <w:style w:type="paragraph" w:styleId="Titre3">
    <w:name w:val="heading 3"/>
    <w:basedOn w:val="Normal"/>
    <w:next w:val="Normal"/>
    <w:link w:val="Titre3Car"/>
    <w:autoRedefine/>
    <w:uiPriority w:val="9"/>
    <w:unhideWhenUsed/>
    <w:qFormat/>
    <w:rsid w:val="00EF2BB4"/>
    <w:pPr>
      <w:keepNext/>
      <w:keepLines/>
      <w:spacing w:after="240"/>
      <w:ind w:left="709"/>
      <w:outlineLvl w:val="2"/>
    </w:pPr>
    <w:rPr>
      <w:rFonts w:ascii="Calibri" w:eastAsiaTheme="majorEastAsia" w:hAnsi="Calibri" w:cstheme="majorBidi"/>
      <w:b/>
      <w:color w:val="5B9BD5" w:themeColor="accent5"/>
      <w:sz w:val="28"/>
      <w:szCs w:val="24"/>
    </w:rPr>
  </w:style>
  <w:style w:type="paragraph" w:styleId="Titre4">
    <w:name w:val="heading 4"/>
    <w:basedOn w:val="Normal"/>
    <w:next w:val="Normal"/>
    <w:link w:val="Titre4Car"/>
    <w:autoRedefine/>
    <w:uiPriority w:val="9"/>
    <w:unhideWhenUsed/>
    <w:qFormat/>
    <w:rsid w:val="00EF2BB4"/>
    <w:pPr>
      <w:keepNext/>
      <w:keepLines/>
      <w:spacing w:after="240"/>
      <w:ind w:left="1418"/>
      <w:outlineLvl w:val="3"/>
    </w:pPr>
    <w:rPr>
      <w:rFonts w:ascii="Calibri" w:eastAsiaTheme="majorEastAsia" w:hAnsi="Calibri" w:cstheme="majorBidi"/>
      <w:b/>
      <w:iCs/>
      <w:color w:val="5B9BD5" w:themeColor="accent5"/>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25B27"/>
    <w:rPr>
      <w:rFonts w:eastAsia="Times New Roman" w:cstheme="minorHAnsi"/>
      <w:b/>
      <w:caps/>
      <w:color w:val="5B9BD5" w:themeColor="accent5"/>
      <w:sz w:val="36"/>
      <w:szCs w:val="24"/>
      <w:lang w:eastAsia="fr-FR"/>
    </w:rPr>
  </w:style>
  <w:style w:type="character" w:customStyle="1" w:styleId="Titre2Car">
    <w:name w:val="Titre 2 Car"/>
    <w:basedOn w:val="Policepardfaut"/>
    <w:link w:val="Titre2"/>
    <w:uiPriority w:val="9"/>
    <w:rsid w:val="00C63F38"/>
    <w:rPr>
      <w:rFonts w:eastAsia="Times New Roman" w:cstheme="minorHAnsi"/>
      <w:b/>
      <w:smallCaps/>
      <w:color w:val="5B9BD5" w:themeColor="accent5"/>
      <w:sz w:val="32"/>
      <w:szCs w:val="24"/>
      <w:lang w:eastAsia="fr-FR"/>
    </w:rPr>
  </w:style>
  <w:style w:type="character" w:customStyle="1" w:styleId="Titre3Car">
    <w:name w:val="Titre 3 Car"/>
    <w:basedOn w:val="Policepardfaut"/>
    <w:link w:val="Titre3"/>
    <w:uiPriority w:val="9"/>
    <w:rsid w:val="00EF2BB4"/>
    <w:rPr>
      <w:rFonts w:ascii="Calibri" w:eastAsiaTheme="majorEastAsia" w:hAnsi="Calibri" w:cstheme="majorBidi"/>
      <w:b/>
      <w:color w:val="5B9BD5" w:themeColor="accent5"/>
      <w:sz w:val="28"/>
      <w:szCs w:val="24"/>
    </w:rPr>
  </w:style>
  <w:style w:type="character" w:customStyle="1" w:styleId="Titre4Car">
    <w:name w:val="Titre 4 Car"/>
    <w:basedOn w:val="Policepardfaut"/>
    <w:link w:val="Titre4"/>
    <w:uiPriority w:val="9"/>
    <w:rsid w:val="00EF2BB4"/>
    <w:rPr>
      <w:rFonts w:ascii="Calibri" w:eastAsiaTheme="majorEastAsia" w:hAnsi="Calibri" w:cstheme="majorBidi"/>
      <w:b/>
      <w:iCs/>
      <w:color w:val="5B9BD5" w:themeColor="accent5"/>
      <w:sz w:val="24"/>
    </w:rPr>
  </w:style>
  <w:style w:type="paragraph" w:styleId="Paragraphedeliste">
    <w:name w:val="List Paragraph"/>
    <w:basedOn w:val="Normal"/>
    <w:uiPriority w:val="34"/>
    <w:qFormat/>
    <w:rsid w:val="00EF2C4B"/>
    <w:pPr>
      <w:ind w:left="720"/>
      <w:contextualSpacing/>
    </w:pPr>
  </w:style>
  <w:style w:type="paragraph" w:styleId="NormalWeb">
    <w:name w:val="Normal (Web)"/>
    <w:basedOn w:val="Normal"/>
    <w:uiPriority w:val="99"/>
    <w:unhideWhenUsed/>
    <w:rsid w:val="00EF2C4B"/>
    <w:pPr>
      <w:spacing w:before="100" w:beforeAutospacing="1" w:after="100" w:afterAutospacing="1" w:line="240" w:lineRule="auto"/>
      <w:jc w:val="left"/>
    </w:pPr>
    <w:rPr>
      <w:rFonts w:ascii="Times New Roman" w:eastAsia="Times New Roman" w:hAnsi="Times New Roman" w:cs="Times New Roman"/>
      <w:szCs w:val="24"/>
      <w:lang w:eastAsia="fr-FR"/>
    </w:rPr>
  </w:style>
  <w:style w:type="character" w:styleId="lev">
    <w:name w:val="Strong"/>
    <w:basedOn w:val="Policepardfaut"/>
    <w:uiPriority w:val="22"/>
    <w:qFormat/>
    <w:rsid w:val="00EF2C4B"/>
    <w:rPr>
      <w:b/>
      <w:bCs/>
    </w:rPr>
  </w:style>
  <w:style w:type="paragraph" w:styleId="Notedebasdepage">
    <w:name w:val="footnote text"/>
    <w:basedOn w:val="Normal"/>
    <w:link w:val="NotedebasdepageCar"/>
    <w:uiPriority w:val="99"/>
    <w:semiHidden/>
    <w:unhideWhenUsed/>
    <w:rsid w:val="00EF2C4B"/>
    <w:pPr>
      <w:spacing w:line="240" w:lineRule="auto"/>
    </w:pPr>
    <w:rPr>
      <w:sz w:val="20"/>
      <w:szCs w:val="20"/>
    </w:rPr>
  </w:style>
  <w:style w:type="character" w:customStyle="1" w:styleId="NotedebasdepageCar">
    <w:name w:val="Note de bas de page Car"/>
    <w:basedOn w:val="Policepardfaut"/>
    <w:link w:val="Notedebasdepage"/>
    <w:uiPriority w:val="99"/>
    <w:semiHidden/>
    <w:rsid w:val="00EF2C4B"/>
    <w:rPr>
      <w:sz w:val="20"/>
      <w:szCs w:val="20"/>
    </w:rPr>
  </w:style>
  <w:style w:type="character" w:styleId="Appelnotedebasdep">
    <w:name w:val="footnote reference"/>
    <w:basedOn w:val="Policepardfaut"/>
    <w:uiPriority w:val="99"/>
    <w:semiHidden/>
    <w:unhideWhenUsed/>
    <w:rsid w:val="00EF2C4B"/>
    <w:rPr>
      <w:vertAlign w:val="superscript"/>
    </w:rPr>
  </w:style>
  <w:style w:type="character" w:styleId="Lienhypertexte">
    <w:name w:val="Hyperlink"/>
    <w:basedOn w:val="Policepardfaut"/>
    <w:uiPriority w:val="99"/>
    <w:unhideWhenUsed/>
    <w:rsid w:val="00EF2C4B"/>
    <w:rPr>
      <w:color w:val="0563C1" w:themeColor="hyperlink"/>
      <w:u w:val="single"/>
    </w:rPr>
  </w:style>
  <w:style w:type="character" w:styleId="Mentionnonrsolue">
    <w:name w:val="Unresolved Mention"/>
    <w:basedOn w:val="Policepardfaut"/>
    <w:uiPriority w:val="99"/>
    <w:semiHidden/>
    <w:unhideWhenUsed/>
    <w:rsid w:val="00EF2C4B"/>
    <w:rPr>
      <w:color w:val="605E5C"/>
      <w:shd w:val="clear" w:color="auto" w:fill="E1DFDD"/>
    </w:rPr>
  </w:style>
  <w:style w:type="table" w:styleId="Grilledutableau">
    <w:name w:val="Table Grid"/>
    <w:basedOn w:val="TableauNormal"/>
    <w:uiPriority w:val="39"/>
    <w:rsid w:val="00EF2C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EF2C4B"/>
    <w:pPr>
      <w:tabs>
        <w:tab w:val="center" w:pos="4536"/>
        <w:tab w:val="right" w:pos="9072"/>
      </w:tabs>
      <w:spacing w:line="240" w:lineRule="auto"/>
    </w:pPr>
  </w:style>
  <w:style w:type="character" w:customStyle="1" w:styleId="En-tteCar">
    <w:name w:val="En-tête Car"/>
    <w:basedOn w:val="Policepardfaut"/>
    <w:link w:val="En-tte"/>
    <w:uiPriority w:val="99"/>
    <w:rsid w:val="00EF2C4B"/>
    <w:rPr>
      <w:sz w:val="24"/>
    </w:rPr>
  </w:style>
  <w:style w:type="paragraph" w:styleId="Pieddepage">
    <w:name w:val="footer"/>
    <w:basedOn w:val="Normal"/>
    <w:link w:val="PieddepageCar"/>
    <w:uiPriority w:val="99"/>
    <w:unhideWhenUsed/>
    <w:rsid w:val="00EF2C4B"/>
    <w:pPr>
      <w:tabs>
        <w:tab w:val="center" w:pos="4536"/>
        <w:tab w:val="right" w:pos="9072"/>
      </w:tabs>
      <w:spacing w:line="240" w:lineRule="auto"/>
    </w:pPr>
  </w:style>
  <w:style w:type="character" w:customStyle="1" w:styleId="PieddepageCar">
    <w:name w:val="Pied de page Car"/>
    <w:basedOn w:val="Policepardfaut"/>
    <w:link w:val="Pieddepage"/>
    <w:uiPriority w:val="99"/>
    <w:rsid w:val="00EF2C4B"/>
    <w:rPr>
      <w:sz w:val="24"/>
    </w:rPr>
  </w:style>
  <w:style w:type="table" w:styleId="TableauGrille4-Accentuation5">
    <w:name w:val="Grid Table 4 Accent 5"/>
    <w:basedOn w:val="TableauNormal"/>
    <w:uiPriority w:val="49"/>
    <w:rsid w:val="00EF2C4B"/>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paragraph">
    <w:name w:val="paragraph"/>
    <w:basedOn w:val="Normal"/>
    <w:rsid w:val="00BA181D"/>
    <w:pPr>
      <w:spacing w:before="100" w:beforeAutospacing="1" w:after="100" w:afterAutospacing="1" w:line="240" w:lineRule="auto"/>
      <w:jc w:val="left"/>
    </w:pPr>
    <w:rPr>
      <w:rFonts w:ascii="Times New Roman" w:eastAsia="Times New Roman" w:hAnsi="Times New Roman" w:cs="Times New Roman"/>
      <w:szCs w:val="24"/>
      <w:lang w:eastAsia="fr-FR"/>
    </w:rPr>
  </w:style>
  <w:style w:type="character" w:customStyle="1" w:styleId="normaltextrun">
    <w:name w:val="normaltextrun"/>
    <w:basedOn w:val="Policepardfaut"/>
    <w:rsid w:val="00BA181D"/>
  </w:style>
  <w:style w:type="character" w:customStyle="1" w:styleId="eop">
    <w:name w:val="eop"/>
    <w:basedOn w:val="Policepardfaut"/>
    <w:rsid w:val="00BA181D"/>
  </w:style>
  <w:style w:type="table" w:styleId="Tableausimple1">
    <w:name w:val="Plain Table 1"/>
    <w:basedOn w:val="TableauNormal"/>
    <w:uiPriority w:val="41"/>
    <w:rsid w:val="00FD6E1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Marquedecommentaire">
    <w:name w:val="annotation reference"/>
    <w:basedOn w:val="Policepardfaut"/>
    <w:uiPriority w:val="99"/>
    <w:semiHidden/>
    <w:unhideWhenUsed/>
    <w:rsid w:val="00FD6E18"/>
    <w:rPr>
      <w:sz w:val="16"/>
      <w:szCs w:val="16"/>
    </w:rPr>
  </w:style>
  <w:style w:type="paragraph" w:styleId="Commentaire">
    <w:name w:val="annotation text"/>
    <w:basedOn w:val="Normal"/>
    <w:link w:val="CommentaireCar"/>
    <w:uiPriority w:val="99"/>
    <w:semiHidden/>
    <w:unhideWhenUsed/>
    <w:rsid w:val="00FD6E18"/>
    <w:pPr>
      <w:spacing w:line="240" w:lineRule="auto"/>
    </w:pPr>
    <w:rPr>
      <w:sz w:val="20"/>
      <w:szCs w:val="20"/>
    </w:rPr>
  </w:style>
  <w:style w:type="character" w:customStyle="1" w:styleId="CommentaireCar">
    <w:name w:val="Commentaire Car"/>
    <w:basedOn w:val="Policepardfaut"/>
    <w:link w:val="Commentaire"/>
    <w:uiPriority w:val="99"/>
    <w:semiHidden/>
    <w:rsid w:val="00FD6E1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58444081">
      <w:bodyDiv w:val="1"/>
      <w:marLeft w:val="0"/>
      <w:marRight w:val="0"/>
      <w:marTop w:val="0"/>
      <w:marBottom w:val="0"/>
      <w:divBdr>
        <w:top w:val="none" w:sz="0" w:space="0" w:color="auto"/>
        <w:left w:val="none" w:sz="0" w:space="0" w:color="auto"/>
        <w:bottom w:val="none" w:sz="0" w:space="0" w:color="auto"/>
        <w:right w:val="none" w:sz="0" w:space="0" w:color="auto"/>
      </w:divBdr>
      <w:divsChild>
        <w:div w:id="806624007">
          <w:marLeft w:val="0"/>
          <w:marRight w:val="0"/>
          <w:marTop w:val="0"/>
          <w:marBottom w:val="0"/>
          <w:divBdr>
            <w:top w:val="none" w:sz="0" w:space="0" w:color="auto"/>
            <w:left w:val="none" w:sz="0" w:space="0" w:color="auto"/>
            <w:bottom w:val="none" w:sz="0" w:space="0" w:color="auto"/>
            <w:right w:val="none" w:sz="0" w:space="0" w:color="auto"/>
          </w:divBdr>
        </w:div>
        <w:div w:id="2023584318">
          <w:marLeft w:val="0"/>
          <w:marRight w:val="0"/>
          <w:marTop w:val="0"/>
          <w:marBottom w:val="0"/>
          <w:divBdr>
            <w:top w:val="none" w:sz="0" w:space="0" w:color="auto"/>
            <w:left w:val="none" w:sz="0" w:space="0" w:color="auto"/>
            <w:bottom w:val="none" w:sz="0" w:space="0" w:color="auto"/>
            <w:right w:val="none" w:sz="0" w:space="0" w:color="auto"/>
          </w:divBdr>
        </w:div>
        <w:div w:id="1413353401">
          <w:marLeft w:val="0"/>
          <w:marRight w:val="0"/>
          <w:marTop w:val="0"/>
          <w:marBottom w:val="0"/>
          <w:divBdr>
            <w:top w:val="none" w:sz="0" w:space="0" w:color="auto"/>
            <w:left w:val="none" w:sz="0" w:space="0" w:color="auto"/>
            <w:bottom w:val="none" w:sz="0" w:space="0" w:color="auto"/>
            <w:right w:val="none" w:sz="0" w:space="0" w:color="auto"/>
          </w:divBdr>
        </w:div>
        <w:div w:id="765854256">
          <w:marLeft w:val="0"/>
          <w:marRight w:val="0"/>
          <w:marTop w:val="0"/>
          <w:marBottom w:val="0"/>
          <w:divBdr>
            <w:top w:val="none" w:sz="0" w:space="0" w:color="auto"/>
            <w:left w:val="none" w:sz="0" w:space="0" w:color="auto"/>
            <w:bottom w:val="none" w:sz="0" w:space="0" w:color="auto"/>
            <w:right w:val="none" w:sz="0" w:space="0" w:color="auto"/>
          </w:divBdr>
        </w:div>
        <w:div w:id="1806578256">
          <w:marLeft w:val="0"/>
          <w:marRight w:val="0"/>
          <w:marTop w:val="0"/>
          <w:marBottom w:val="0"/>
          <w:divBdr>
            <w:top w:val="none" w:sz="0" w:space="0" w:color="auto"/>
            <w:left w:val="none" w:sz="0" w:space="0" w:color="auto"/>
            <w:bottom w:val="none" w:sz="0" w:space="0" w:color="auto"/>
            <w:right w:val="none" w:sz="0" w:space="0" w:color="auto"/>
          </w:divBdr>
        </w:div>
        <w:div w:id="1319457834">
          <w:marLeft w:val="0"/>
          <w:marRight w:val="0"/>
          <w:marTop w:val="0"/>
          <w:marBottom w:val="0"/>
          <w:divBdr>
            <w:top w:val="none" w:sz="0" w:space="0" w:color="auto"/>
            <w:left w:val="none" w:sz="0" w:space="0" w:color="auto"/>
            <w:bottom w:val="none" w:sz="0" w:space="0" w:color="auto"/>
            <w:right w:val="none" w:sz="0" w:space="0" w:color="auto"/>
          </w:divBdr>
        </w:div>
        <w:div w:id="1794788390">
          <w:marLeft w:val="0"/>
          <w:marRight w:val="0"/>
          <w:marTop w:val="0"/>
          <w:marBottom w:val="0"/>
          <w:divBdr>
            <w:top w:val="none" w:sz="0" w:space="0" w:color="auto"/>
            <w:left w:val="none" w:sz="0" w:space="0" w:color="auto"/>
            <w:bottom w:val="none" w:sz="0" w:space="0" w:color="auto"/>
            <w:right w:val="none" w:sz="0" w:space="0" w:color="auto"/>
          </w:divBdr>
        </w:div>
        <w:div w:id="1717773026">
          <w:marLeft w:val="0"/>
          <w:marRight w:val="0"/>
          <w:marTop w:val="0"/>
          <w:marBottom w:val="0"/>
          <w:divBdr>
            <w:top w:val="none" w:sz="0" w:space="0" w:color="auto"/>
            <w:left w:val="none" w:sz="0" w:space="0" w:color="auto"/>
            <w:bottom w:val="none" w:sz="0" w:space="0" w:color="auto"/>
            <w:right w:val="none" w:sz="0" w:space="0" w:color="auto"/>
          </w:divBdr>
        </w:div>
        <w:div w:id="962731688">
          <w:marLeft w:val="0"/>
          <w:marRight w:val="0"/>
          <w:marTop w:val="0"/>
          <w:marBottom w:val="0"/>
          <w:divBdr>
            <w:top w:val="none" w:sz="0" w:space="0" w:color="auto"/>
            <w:left w:val="none" w:sz="0" w:space="0" w:color="auto"/>
            <w:bottom w:val="none" w:sz="0" w:space="0" w:color="auto"/>
            <w:right w:val="none" w:sz="0" w:space="0" w:color="auto"/>
          </w:divBdr>
        </w:div>
        <w:div w:id="682435410">
          <w:marLeft w:val="0"/>
          <w:marRight w:val="0"/>
          <w:marTop w:val="0"/>
          <w:marBottom w:val="0"/>
          <w:divBdr>
            <w:top w:val="none" w:sz="0" w:space="0" w:color="auto"/>
            <w:left w:val="none" w:sz="0" w:space="0" w:color="auto"/>
            <w:bottom w:val="none" w:sz="0" w:space="0" w:color="auto"/>
            <w:right w:val="none" w:sz="0" w:space="0" w:color="auto"/>
          </w:divBdr>
        </w:div>
        <w:div w:id="155997159">
          <w:marLeft w:val="0"/>
          <w:marRight w:val="0"/>
          <w:marTop w:val="0"/>
          <w:marBottom w:val="0"/>
          <w:divBdr>
            <w:top w:val="none" w:sz="0" w:space="0" w:color="auto"/>
            <w:left w:val="none" w:sz="0" w:space="0" w:color="auto"/>
            <w:bottom w:val="none" w:sz="0" w:space="0" w:color="auto"/>
            <w:right w:val="none" w:sz="0" w:space="0" w:color="auto"/>
          </w:divBdr>
        </w:div>
        <w:div w:id="1566185242">
          <w:marLeft w:val="0"/>
          <w:marRight w:val="0"/>
          <w:marTop w:val="0"/>
          <w:marBottom w:val="0"/>
          <w:divBdr>
            <w:top w:val="none" w:sz="0" w:space="0" w:color="auto"/>
            <w:left w:val="none" w:sz="0" w:space="0" w:color="auto"/>
            <w:bottom w:val="none" w:sz="0" w:space="0" w:color="auto"/>
            <w:right w:val="none" w:sz="0" w:space="0" w:color="auto"/>
          </w:divBdr>
        </w:div>
        <w:div w:id="1589194426">
          <w:marLeft w:val="0"/>
          <w:marRight w:val="0"/>
          <w:marTop w:val="0"/>
          <w:marBottom w:val="0"/>
          <w:divBdr>
            <w:top w:val="none" w:sz="0" w:space="0" w:color="auto"/>
            <w:left w:val="none" w:sz="0" w:space="0" w:color="auto"/>
            <w:bottom w:val="none" w:sz="0" w:space="0" w:color="auto"/>
            <w:right w:val="none" w:sz="0" w:space="0" w:color="auto"/>
          </w:divBdr>
        </w:div>
        <w:div w:id="706375933">
          <w:marLeft w:val="0"/>
          <w:marRight w:val="0"/>
          <w:marTop w:val="0"/>
          <w:marBottom w:val="0"/>
          <w:divBdr>
            <w:top w:val="none" w:sz="0" w:space="0" w:color="auto"/>
            <w:left w:val="none" w:sz="0" w:space="0" w:color="auto"/>
            <w:bottom w:val="none" w:sz="0" w:space="0" w:color="auto"/>
            <w:right w:val="none" w:sz="0" w:space="0" w:color="auto"/>
          </w:divBdr>
        </w:div>
        <w:div w:id="10219344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6.jpg"/><Relationship Id="rId2" Type="http://schemas.openxmlformats.org/officeDocument/2006/relationships/image" Target="media/image5.png"/><Relationship Id="rId1" Type="http://schemas.openxmlformats.org/officeDocument/2006/relationships/image" Target="media/image4.jpg"/><Relationship Id="rId5" Type="http://schemas.openxmlformats.org/officeDocument/2006/relationships/image" Target="media/image8.png"/><Relationship Id="rId4" Type="http://schemas.openxmlformats.org/officeDocument/2006/relationships/image" Target="media/image7.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E95BA7C76753B46870C1B674D191688" ma:contentTypeVersion="12" ma:contentTypeDescription="Crée un document." ma:contentTypeScope="" ma:versionID="d905208235c6ab7dab1a58fbfa1d2384">
  <xsd:schema xmlns:xsd="http://www.w3.org/2001/XMLSchema" xmlns:xs="http://www.w3.org/2001/XMLSchema" xmlns:p="http://schemas.microsoft.com/office/2006/metadata/properties" xmlns:ns2="df9c1287-1d1d-48c5-8671-da21ac0d76b4" xmlns:ns3="5c3d59fd-1b3c-4d8b-8843-e11cba7a875a" targetNamespace="http://schemas.microsoft.com/office/2006/metadata/properties" ma:root="true" ma:fieldsID="f4b1149983f26466c1f82f77ee913a42" ns2:_="" ns3:_="">
    <xsd:import namespace="df9c1287-1d1d-48c5-8671-da21ac0d76b4"/>
    <xsd:import namespace="5c3d59fd-1b3c-4d8b-8843-e11cba7a875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9c1287-1d1d-48c5-8671-da21ac0d76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3d59fd-1b3c-4d8b-8843-e11cba7a875a" elementFormDefault="qualified">
    <xsd:import namespace="http://schemas.microsoft.com/office/2006/documentManagement/types"/>
    <xsd:import namespace="http://schemas.microsoft.com/office/infopath/2007/PartnerControls"/>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4A5DC4-B98B-402E-9CA7-2078089051B4}">
  <ds:schemaRefs>
    <ds:schemaRef ds:uri="http://schemas.microsoft.com/sharepoint/v3/contenttype/forms"/>
  </ds:schemaRefs>
</ds:datastoreItem>
</file>

<file path=customXml/itemProps2.xml><?xml version="1.0" encoding="utf-8"?>
<ds:datastoreItem xmlns:ds="http://schemas.openxmlformats.org/officeDocument/2006/customXml" ds:itemID="{14E17E39-FC16-4FBF-A3D9-717C91B994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9c1287-1d1d-48c5-8671-da21ac0d76b4"/>
    <ds:schemaRef ds:uri="5c3d59fd-1b3c-4d8b-8843-e11cba7a87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7EBFAD-A2D8-4BDA-976C-52297254F8D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8</Pages>
  <Words>1906</Words>
  <Characters>10486</Characters>
  <Application>Microsoft Office Word</Application>
  <DocSecurity>0</DocSecurity>
  <Lines>87</Lines>
  <Paragraphs>24</Paragraphs>
  <ScaleCrop>false</ScaleCrop>
  <Company/>
  <LinksUpToDate>false</LinksUpToDate>
  <CharactersWithSpaces>12368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PRAELIUM | Maud AGOSTINI</dc:creator>
  <cp:keywords/>
  <dc:description/>
  <cp:lastModifiedBy>PRAELIUM | Maud AGOSTINI</cp:lastModifiedBy>
  <cp:revision>17</cp:revision>
  <dcterms:created xsi:type="dcterms:W3CDTF">2021-02-23T13:11:00Z</dcterms:created>
  <dcterms:modified xsi:type="dcterms:W3CDTF">2021-03-26T09:29:00Z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0x0101004E95BA7C76753B46870C1B674D191688</vt:lpwstr>
  </property>
</Properties>
</file>