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9C9BA9" w14:textId="77777777" w:rsidR="008E3E11" w:rsidRDefault="008E3E11">
      <w:pPr>
        <w:spacing w:after="160" w:line="259" w:lineRule="auto"/>
        <w:jc w:val="left"/>
        <w:rPr>
          <w:rFonts w:eastAsiaTheme="majorEastAsia"/>
        </w:rPr>
      </w:pPr>
    </w:p>
    <w:p w14:paraId="2B9C4989" w14:textId="1B6889B3" w:rsidR="008E3E11" w:rsidRPr="007C1037" w:rsidRDefault="008E3E11" w:rsidP="008E3E11">
      <w:pPr>
        <w:spacing w:after="160" w:line="259" w:lineRule="auto"/>
        <w:jc w:val="left"/>
        <w:rPr>
          <w:b/>
          <w:bCs/>
          <w:color w:val="4472C4" w:themeColor="accent1"/>
          <w:sz w:val="56"/>
          <w:szCs w:val="56"/>
        </w:rPr>
      </w:pPr>
      <w:r w:rsidRPr="007C1037">
        <w:rPr>
          <w:b/>
          <w:bCs/>
          <w:color w:val="4472C4" w:themeColor="accent1"/>
          <w:sz w:val="56"/>
          <w:szCs w:val="56"/>
        </w:rPr>
        <w:t xml:space="preserve">Livret </w:t>
      </w:r>
      <w:r>
        <w:rPr>
          <w:b/>
          <w:bCs/>
          <w:color w:val="4472C4" w:themeColor="accent1"/>
          <w:sz w:val="56"/>
          <w:szCs w:val="56"/>
        </w:rPr>
        <w:t>stagiaire</w:t>
      </w:r>
      <w:r w:rsidRPr="007C1037">
        <w:rPr>
          <w:b/>
          <w:bCs/>
          <w:color w:val="4472C4" w:themeColor="accent1"/>
          <w:sz w:val="56"/>
          <w:szCs w:val="56"/>
        </w:rPr>
        <w:t xml:space="preserve"> </w:t>
      </w:r>
    </w:p>
    <w:p w14:paraId="25BDE197" w14:textId="77777777" w:rsidR="008E3E11" w:rsidRPr="007C1037" w:rsidRDefault="008E3E11" w:rsidP="008E3E11">
      <w:pPr>
        <w:spacing w:after="160" w:line="259" w:lineRule="auto"/>
        <w:jc w:val="left"/>
        <w:rPr>
          <w:sz w:val="22"/>
        </w:rPr>
      </w:pPr>
    </w:p>
    <w:p w14:paraId="00842903" w14:textId="77777777" w:rsidR="008E3E11" w:rsidRPr="007C1037" w:rsidRDefault="008E3E11" w:rsidP="008E3E11">
      <w:pPr>
        <w:spacing w:after="160" w:line="259" w:lineRule="auto"/>
        <w:jc w:val="left"/>
        <w:rPr>
          <w:sz w:val="22"/>
        </w:rPr>
      </w:pPr>
    </w:p>
    <w:p w14:paraId="692612AE" w14:textId="77777777" w:rsidR="008E3E11" w:rsidRPr="007C1037" w:rsidRDefault="008E3E11" w:rsidP="008E3E11">
      <w:pPr>
        <w:spacing w:after="160" w:line="259" w:lineRule="auto"/>
        <w:jc w:val="left"/>
        <w:rPr>
          <w:sz w:val="22"/>
        </w:rPr>
      </w:pPr>
      <w:r w:rsidRPr="007C1037">
        <w:rPr>
          <w:noProof/>
          <w:sz w:val="22"/>
        </w:rPr>
        <w:drawing>
          <wp:anchor distT="0" distB="0" distL="114300" distR="114300" simplePos="0" relativeHeight="251659264" behindDoc="0" locked="0" layoutInCell="1" allowOverlap="1" wp14:anchorId="3A487CE4" wp14:editId="09EC0D39">
            <wp:simplePos x="0" y="0"/>
            <wp:positionH relativeFrom="column">
              <wp:posOffset>21590</wp:posOffset>
            </wp:positionH>
            <wp:positionV relativeFrom="paragraph">
              <wp:posOffset>285115</wp:posOffset>
            </wp:positionV>
            <wp:extent cx="1007110" cy="2852420"/>
            <wp:effectExtent l="0" t="0" r="0" b="5080"/>
            <wp:wrapNone/>
            <wp:docPr id="5" name="Image 4">
              <a:extLst xmlns:a="http://schemas.openxmlformats.org/drawingml/2006/main">
                <a:ext uri="{FF2B5EF4-FFF2-40B4-BE49-F238E27FC236}">
                  <a16:creationId xmlns:a16="http://schemas.microsoft.com/office/drawing/2014/main" id="{8CCBF554-234A-654B-B5C5-E20C0F344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8CCBF554-234A-654B-B5C5-E20C0F344912}"/>
                        </a:ext>
                      </a:extLst>
                    </pic:cNvPr>
                    <pic:cNvPicPr>
                      <a:picLocks noChangeAspect="1"/>
                    </pic:cNvPicPr>
                  </pic:nvPicPr>
                  <pic:blipFill rotWithShape="1">
                    <a:blip r:embed="rId10"/>
                    <a:srcRect t="27468" r="86176"/>
                    <a:stretch/>
                  </pic:blipFill>
                  <pic:spPr>
                    <a:xfrm>
                      <a:off x="0" y="0"/>
                      <a:ext cx="1007110" cy="2852420"/>
                    </a:xfrm>
                    <a:prstGeom prst="rect">
                      <a:avLst/>
                    </a:prstGeom>
                  </pic:spPr>
                </pic:pic>
              </a:graphicData>
            </a:graphic>
          </wp:anchor>
        </w:drawing>
      </w:r>
    </w:p>
    <w:p w14:paraId="74A79F0F" w14:textId="77777777" w:rsidR="008E3E11" w:rsidRPr="007C1037" w:rsidRDefault="008E3E11" w:rsidP="008E3E11">
      <w:pPr>
        <w:spacing w:after="160" w:line="259" w:lineRule="auto"/>
        <w:jc w:val="left"/>
        <w:rPr>
          <w:sz w:val="22"/>
        </w:rPr>
      </w:pPr>
    </w:p>
    <w:p w14:paraId="5D8E05CC" w14:textId="77777777" w:rsidR="008E3E11" w:rsidRPr="007C1037" w:rsidRDefault="008E3E11" w:rsidP="008E3E11">
      <w:pPr>
        <w:spacing w:after="160" w:line="259" w:lineRule="auto"/>
        <w:jc w:val="left"/>
        <w:rPr>
          <w:sz w:val="22"/>
        </w:rPr>
      </w:pPr>
    </w:p>
    <w:p w14:paraId="2C814CFC" w14:textId="77777777" w:rsidR="008E3E11" w:rsidRPr="007C1037" w:rsidRDefault="008E3E11" w:rsidP="008E3E11">
      <w:pPr>
        <w:spacing w:after="160" w:line="259" w:lineRule="auto"/>
        <w:jc w:val="left"/>
        <w:rPr>
          <w:sz w:val="22"/>
        </w:rPr>
      </w:pPr>
    </w:p>
    <w:p w14:paraId="77732C45" w14:textId="77777777" w:rsidR="008E3E11" w:rsidRPr="007C1037" w:rsidRDefault="008E3E11" w:rsidP="008E3E11">
      <w:pPr>
        <w:spacing w:after="160" w:line="259" w:lineRule="auto"/>
        <w:jc w:val="left"/>
        <w:rPr>
          <w:sz w:val="22"/>
        </w:rPr>
      </w:pPr>
      <w:r w:rsidRPr="007C1037">
        <w:rPr>
          <w:noProof/>
          <w:sz w:val="22"/>
        </w:rPr>
        <mc:AlternateContent>
          <mc:Choice Requires="wps">
            <w:drawing>
              <wp:anchor distT="0" distB="0" distL="114300" distR="114300" simplePos="0" relativeHeight="251660288" behindDoc="0" locked="0" layoutInCell="1" allowOverlap="1" wp14:anchorId="3FC407BE" wp14:editId="5E69DB2A">
                <wp:simplePos x="0" y="0"/>
                <wp:positionH relativeFrom="column">
                  <wp:posOffset>1024255</wp:posOffset>
                </wp:positionH>
                <wp:positionV relativeFrom="paragraph">
                  <wp:posOffset>58421</wp:posOffset>
                </wp:positionV>
                <wp:extent cx="5140960" cy="1766570"/>
                <wp:effectExtent l="0" t="0" r="21590" b="24130"/>
                <wp:wrapNone/>
                <wp:docPr id="2" name="Rectangle 22"/>
                <wp:cNvGraphicFramePr/>
                <a:graphic xmlns:a="http://schemas.openxmlformats.org/drawingml/2006/main">
                  <a:graphicData uri="http://schemas.microsoft.com/office/word/2010/wordprocessingShape">
                    <wps:wsp>
                      <wps:cNvSpPr/>
                      <wps:spPr>
                        <a:xfrm>
                          <a:off x="0" y="0"/>
                          <a:ext cx="5140960" cy="1766570"/>
                        </a:xfrm>
                        <a:prstGeom prst="rect">
                          <a:avLst/>
                        </a:prstGeom>
                        <a:solidFill>
                          <a:srgbClr val="748FC9"/>
                        </a:solidFill>
                        <a:ln w="12700" cap="flat" cmpd="sng" algn="ctr">
                          <a:solidFill>
                            <a:srgbClr val="4472C4">
                              <a:shade val="50000"/>
                            </a:srgbClr>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w:pict>
              <v:rect w14:anchorId="56C4BA06" id="Rectangle 22" o:spid="_x0000_s1026" style="position:absolute;margin-left:80.65pt;margin-top:4.6pt;width:404.8pt;height:139.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" fillcolor="#748fc9" strokecolor="#2f528f" strokeweight="1pt"/>
            </w:pict>
          </mc:Fallback>
        </mc:AlternateContent>
      </w:r>
    </w:p>
    <w:p w14:paraId="18765345" w14:textId="77777777" w:rsidR="008E3E11" w:rsidRPr="007C1037" w:rsidRDefault="008E3E11" w:rsidP="008E3E11">
      <w:pPr>
        <w:spacing w:after="160" w:line="259" w:lineRule="auto"/>
        <w:jc w:val="left"/>
        <w:rPr>
          <w:sz w:val="22"/>
        </w:rPr>
      </w:pPr>
      <w:r w:rsidRPr="007C1037">
        <w:rPr>
          <w:noProof/>
          <w:sz w:val="22"/>
        </w:rPr>
        <mc:AlternateContent>
          <mc:Choice Requires="wps">
            <w:drawing>
              <wp:anchor distT="0" distB="0" distL="114300" distR="114300" simplePos="0" relativeHeight="251662336" behindDoc="0" locked="0" layoutInCell="1" allowOverlap="1" wp14:anchorId="1E09BD9D" wp14:editId="76BC0454">
                <wp:simplePos x="0" y="0"/>
                <wp:positionH relativeFrom="column">
                  <wp:posOffset>1026282</wp:posOffset>
                </wp:positionH>
                <wp:positionV relativeFrom="paragraph">
                  <wp:posOffset>116854</wp:posOffset>
                </wp:positionV>
                <wp:extent cx="5148634" cy="1147445"/>
                <wp:effectExtent l="0" t="0" r="0" b="0"/>
                <wp:wrapNone/>
                <wp:docPr id="10" name="Titr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5148634" cy="1147445"/>
                        </a:xfrm>
                        <a:prstGeom prst="rect">
                          <a:avLst/>
                        </a:prstGeom>
                      </wps:spPr>
                      <wps:txbx>
                        <w:txbxContent>
                          <w:p w14:paraId="554E6137" w14:textId="77777777" w:rsidR="008E3E11" w:rsidRDefault="008E3E11" w:rsidP="008E3E11">
                            <w:pPr>
                              <w:spacing w:line="216" w:lineRule="auto"/>
                              <w:jc w:val="center"/>
                              <w:rPr>
                                <w:rFonts w:ascii="Futura" w:eastAsiaTheme="majorEastAsia" w:hAnsi="Futura" w:cs="Futura"/>
                                <w:b/>
                                <w:bCs/>
                                <w:color w:val="000000" w:themeColor="text1"/>
                                <w:kern w:val="24"/>
                                <w:sz w:val="88"/>
                                <w:szCs w:val="88"/>
                              </w:rPr>
                            </w:pPr>
                            <w:r w:rsidRPr="00D83E53">
                              <w:rPr>
                                <w:rFonts w:ascii="Futura" w:eastAsiaTheme="majorEastAsia" w:hAnsi="Futura" w:cs="Futura"/>
                                <w:b/>
                                <w:bCs/>
                                <w:color w:val="000000" w:themeColor="text1"/>
                                <w:kern w:val="24"/>
                                <w:sz w:val="72"/>
                                <w:szCs w:val="72"/>
                              </w:rPr>
                              <w:t>Cas pratique</w:t>
                            </w:r>
                          </w:p>
                          <w:p w14:paraId="3AF45BCA" w14:textId="6EAB91D5" w:rsidR="008E3E11" w:rsidRPr="00CD1AB4" w:rsidRDefault="00F43B66" w:rsidP="008E3E11">
                            <w:pPr>
                              <w:spacing w:line="216" w:lineRule="auto"/>
                              <w:jc w:val="center"/>
                              <w:rPr>
                                <w:rFonts w:eastAsia="Times New Roman"/>
                                <w:b/>
                                <w:bCs/>
                                <w:sz w:val="72"/>
                                <w:szCs w:val="72"/>
                              </w:rPr>
                            </w:pPr>
                            <w:r>
                              <w:rPr>
                                <w:rFonts w:ascii="Futura Medium" w:hAnsi="Futura Medium" w:cs="Futura Medium"/>
                                <w:b/>
                                <w:bCs/>
                                <w:color w:val="000000" w:themeColor="text1"/>
                                <w:kern w:val="24"/>
                                <w:sz w:val="72"/>
                                <w:szCs w:val="72"/>
                              </w:rPr>
                              <w:t>Cicerone</w:t>
                            </w:r>
                          </w:p>
                          <w:p w14:paraId="4B7221EF" w14:textId="77777777" w:rsidR="008E3E11" w:rsidRDefault="008E3E11" w:rsidP="008E3E11">
                            <w:pPr>
                              <w:spacing w:line="216" w:lineRule="auto"/>
                              <w:jc w:val="center"/>
                              <w:rPr>
                                <w:rFonts w:ascii="Futura" w:eastAsiaTheme="majorEastAsia" w:hAnsi="Futura" w:cs="Futura"/>
                                <w:b/>
                                <w:bCs/>
                                <w:color w:val="000000" w:themeColor="text1"/>
                                <w:kern w:val="24"/>
                                <w:sz w:val="88"/>
                                <w:szCs w:val="88"/>
                              </w:rPr>
                            </w:pPr>
                          </w:p>
                          <w:p w14:paraId="748CA796" w14:textId="77777777" w:rsidR="008E3E11" w:rsidRDefault="008E3E11" w:rsidP="008E3E11">
                            <w:pPr>
                              <w:spacing w:line="216" w:lineRule="auto"/>
                              <w:jc w:val="center"/>
                              <w:rPr>
                                <w:szCs w:val="24"/>
                              </w:rPr>
                            </w:pP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w:pict>
              <v:rect w14:anchorId="1E09BD9D" id="Titre 1" o:spid="_x0000_s1026" style="position:absolute;margin-left:80.8pt;margin-top:9.2pt;width:405.4pt;height:9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" filled="f" stroked="f">
                <o:lock v:ext="edit" grouping="t"/>
                <v:textbox>
                  <w:txbxContent>
                    <w:p w14:paraId="554E6137" w14:textId="77777777" w:rsidR="008E3E11" w:rsidRDefault="008E3E11" w:rsidP="008E3E11">
                      <w:pPr>
                        <w:spacing w:line="216" w:lineRule="auto"/>
                        <w:jc w:val="center"/>
                        <w:rPr>
                          <w:rFonts w:ascii="Futura" w:eastAsiaTheme="majorEastAsia" w:hAnsi="Futura" w:cs="Futura"/>
                          <w:b/>
                          <w:bCs/>
                          <w:color w:val="000000" w:themeColor="text1"/>
                          <w:kern w:val="24"/>
                          <w:sz w:val="88"/>
                          <w:szCs w:val="88"/>
                        </w:rPr>
                      </w:pPr>
                      <w:r w:rsidRPr="00D83E53">
                        <w:rPr>
                          <w:rFonts w:ascii="Futura" w:eastAsiaTheme="majorEastAsia" w:hAnsi="Futura" w:cs="Futura"/>
                          <w:b/>
                          <w:bCs/>
                          <w:color w:val="000000" w:themeColor="text1"/>
                          <w:kern w:val="24"/>
                          <w:sz w:val="72"/>
                          <w:szCs w:val="72"/>
                        </w:rPr>
                        <w:t>Cas pratique</w:t>
                      </w:r>
                    </w:p>
                    <w:p w14:paraId="3AF45BCA" w14:textId="6EAB91D5" w:rsidR="008E3E11" w:rsidRPr="00CD1AB4" w:rsidRDefault="00F43B66" w:rsidP="008E3E11">
                      <w:pPr>
                        <w:spacing w:line="216" w:lineRule="auto"/>
                        <w:jc w:val="center"/>
                        <w:rPr>
                          <w:rFonts w:eastAsia="Times New Roman"/>
                          <w:b/>
                          <w:bCs/>
                          <w:sz w:val="72"/>
                          <w:szCs w:val="72"/>
                        </w:rPr>
                      </w:pPr>
                      <w:r>
                        <w:rPr>
                          <w:rFonts w:ascii="Futura Medium" w:hAnsi="Futura Medium" w:cs="Futura Medium"/>
                          <w:b/>
                          <w:bCs/>
                          <w:color w:val="000000" w:themeColor="text1"/>
                          <w:kern w:val="24"/>
                          <w:sz w:val="72"/>
                          <w:szCs w:val="72"/>
                        </w:rPr>
                        <w:t>Cicerone</w:t>
                      </w:r>
                    </w:p>
                    <w:p w14:paraId="4B7221EF" w14:textId="77777777" w:rsidR="008E3E11" w:rsidRDefault="008E3E11" w:rsidP="008E3E11">
                      <w:pPr>
                        <w:spacing w:line="216" w:lineRule="auto"/>
                        <w:jc w:val="center"/>
                        <w:rPr>
                          <w:rFonts w:ascii="Futura" w:eastAsiaTheme="majorEastAsia" w:hAnsi="Futura" w:cs="Futura"/>
                          <w:b/>
                          <w:bCs/>
                          <w:color w:val="000000" w:themeColor="text1"/>
                          <w:kern w:val="24"/>
                          <w:sz w:val="88"/>
                          <w:szCs w:val="88"/>
                        </w:rPr>
                      </w:pPr>
                    </w:p>
                    <w:p w14:paraId="748CA796" w14:textId="77777777" w:rsidR="008E3E11" w:rsidRDefault="008E3E11" w:rsidP="008E3E11">
                      <w:pPr>
                        <w:spacing w:line="216" w:lineRule="auto"/>
                        <w:jc w:val="center"/>
                        <w:rPr>
                          <w:szCs w:val="24"/>
                        </w:rPr>
                      </w:pPr>
                    </w:p>
                  </w:txbxContent>
                </v:textbox>
              </v:rect>
            </w:pict>
          </mc:Fallback>
        </mc:AlternateContent>
      </w:r>
    </w:p>
    <w:p w14:paraId="0E654FD1" w14:textId="77777777" w:rsidR="008E3E11" w:rsidRPr="007C1037" w:rsidRDefault="008E3E11" w:rsidP="008E3E11">
      <w:pPr>
        <w:spacing w:after="160" w:line="259" w:lineRule="auto"/>
        <w:jc w:val="left"/>
        <w:rPr>
          <w:sz w:val="22"/>
        </w:rPr>
      </w:pPr>
    </w:p>
    <w:p w14:paraId="5FB3BEEB" w14:textId="77777777" w:rsidR="008E3E11" w:rsidRPr="007C1037" w:rsidRDefault="008E3E11" w:rsidP="008E3E11">
      <w:pPr>
        <w:spacing w:after="160" w:line="259" w:lineRule="auto"/>
        <w:jc w:val="left"/>
        <w:rPr>
          <w:sz w:val="22"/>
        </w:rPr>
      </w:pPr>
    </w:p>
    <w:p w14:paraId="0DB02DD8" w14:textId="77777777" w:rsidR="008E3E11" w:rsidRPr="007C1037" w:rsidRDefault="008E3E11" w:rsidP="008E3E11">
      <w:pPr>
        <w:spacing w:after="160" w:line="259" w:lineRule="auto"/>
        <w:jc w:val="left"/>
        <w:rPr>
          <w:sz w:val="22"/>
        </w:rPr>
      </w:pPr>
    </w:p>
    <w:p w14:paraId="3ADB5D3C" w14:textId="77777777" w:rsidR="008E3E11" w:rsidRPr="007C1037" w:rsidRDefault="008E3E11" w:rsidP="008E3E11">
      <w:pPr>
        <w:spacing w:after="160" w:line="259" w:lineRule="auto"/>
        <w:jc w:val="left"/>
        <w:rPr>
          <w:sz w:val="22"/>
        </w:rPr>
      </w:pPr>
    </w:p>
    <w:p w14:paraId="0C948F42" w14:textId="77777777" w:rsidR="008E3E11" w:rsidRPr="007C1037" w:rsidRDefault="008E3E11" w:rsidP="008E3E11">
      <w:pPr>
        <w:spacing w:after="160" w:line="259" w:lineRule="auto"/>
        <w:jc w:val="left"/>
        <w:rPr>
          <w:sz w:val="22"/>
        </w:rPr>
      </w:pPr>
      <w:r w:rsidRPr="007C1037">
        <w:rPr>
          <w:noProof/>
          <w:sz w:val="22"/>
        </w:rPr>
        <w:drawing>
          <wp:anchor distT="0" distB="0" distL="114300" distR="114300" simplePos="0" relativeHeight="251661312" behindDoc="0" locked="0" layoutInCell="1" allowOverlap="1" wp14:anchorId="25FEF19E" wp14:editId="408811D7">
            <wp:simplePos x="0" y="0"/>
            <wp:positionH relativeFrom="column">
              <wp:posOffset>0</wp:posOffset>
            </wp:positionH>
            <wp:positionV relativeFrom="paragraph">
              <wp:posOffset>278384</wp:posOffset>
            </wp:positionV>
            <wp:extent cx="1397552" cy="863582"/>
            <wp:effectExtent l="0" t="0" r="0" b="0"/>
            <wp:wrapNone/>
            <wp:docPr id="24" name="Image 23" descr="Une image contenant flèche&#10;&#10;Description générée automatiquement">
              <a:extLst xmlns:a="http://schemas.openxmlformats.org/drawingml/2006/main">
                <a:ext uri="{FF2B5EF4-FFF2-40B4-BE49-F238E27FC236}">
                  <a16:creationId xmlns:a16="http://schemas.microsoft.com/office/drawing/2014/main" id="{5611BE85-2317-A94F-992C-076D855EA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descr="Une image contenant flèche&#10;&#10;Description générée automatiquement">
                      <a:extLst>
                        <a:ext uri="{FF2B5EF4-FFF2-40B4-BE49-F238E27FC236}">
                          <a16:creationId xmlns:a16="http://schemas.microsoft.com/office/drawing/2014/main" id="{5611BE85-2317-A94F-992C-076D855EAA4E}"/>
                        </a:ext>
                      </a:extLst>
                    </pic:cNvPr>
                    <pic:cNvPicPr>
                      <a:picLocks noChangeAspect="1"/>
                    </pic:cNvPicPr>
                  </pic:nvPicPr>
                  <pic:blipFill>
                    <a:blip r:embed="rId11"/>
                    <a:stretch>
                      <a:fillRect/>
                    </a:stretch>
                  </pic:blipFill>
                  <pic:spPr>
                    <a:xfrm>
                      <a:off x="0" y="0"/>
                      <a:ext cx="1397552" cy="863582"/>
                    </a:xfrm>
                    <a:prstGeom prst="rect">
                      <a:avLst/>
                    </a:prstGeom>
                  </pic:spPr>
                </pic:pic>
              </a:graphicData>
            </a:graphic>
          </wp:anchor>
        </w:drawing>
      </w:r>
    </w:p>
    <w:p w14:paraId="6170F5D3" w14:textId="77777777" w:rsidR="008A53E6" w:rsidRDefault="008A53E6">
      <w:pPr>
        <w:spacing w:after="160" w:line="259" w:lineRule="auto"/>
        <w:jc w:val="left"/>
        <w:rPr>
          <w:rFonts w:eastAsiaTheme="majorEastAsia" w:cstheme="minorHAnsi"/>
          <w:b/>
          <w:caps/>
          <w:color w:val="5B9BD5" w:themeColor="accent5"/>
          <w:sz w:val="36"/>
          <w:szCs w:val="24"/>
          <w:lang w:eastAsia="fr-FR"/>
        </w:rPr>
      </w:pPr>
      <w:r>
        <w:rPr>
          <w:rFonts w:eastAsiaTheme="majorEastAsia"/>
        </w:rPr>
        <w:br w:type="page"/>
      </w:r>
    </w:p>
    <w:p w14:paraId="03011143" w14:textId="1CA03239" w:rsidR="00847B47" w:rsidRDefault="00847B47" w:rsidP="00EC571E">
      <w:pPr>
        <w:pStyle w:val="Titre1"/>
      </w:pPr>
      <w:r w:rsidRPr="00A87B94">
        <w:rPr>
          <w:rFonts w:eastAsiaTheme="majorEastAsia"/>
        </w:rPr>
        <w:lastRenderedPageBreak/>
        <w:t>Cas pratique</w:t>
      </w:r>
      <w:r>
        <w:t xml:space="preserve"> – </w:t>
      </w:r>
      <w:r w:rsidR="00497709">
        <w:t>CICERONE</w:t>
      </w:r>
    </w:p>
    <w:p w14:paraId="5B36A64F" w14:textId="77777777" w:rsidR="00244A40" w:rsidRDefault="00244A40" w:rsidP="00244A40">
      <w:pPr>
        <w:pStyle w:val="Titre2"/>
        <w:tabs>
          <w:tab w:val="left" w:pos="5420"/>
        </w:tabs>
        <w:rPr>
          <w:bCs/>
        </w:rPr>
      </w:pPr>
      <w:r>
        <w:t xml:space="preserve">I- Préalable : </w:t>
      </w:r>
      <w:r w:rsidRPr="009236FE">
        <w:rPr>
          <w:bCs/>
        </w:rPr>
        <w:t xml:space="preserve">la négociation raisonnée </w:t>
      </w:r>
      <w:r>
        <w:rPr>
          <w:bCs/>
        </w:rPr>
        <w:t xml:space="preserve">sur </w:t>
      </w:r>
      <w:r w:rsidRPr="009236FE">
        <w:rPr>
          <w:bCs/>
        </w:rPr>
        <w:t>la formation professionnelle</w:t>
      </w:r>
    </w:p>
    <w:p w14:paraId="5A9705BB" w14:textId="77777777" w:rsidR="00244A40" w:rsidRDefault="00244A40" w:rsidP="00244A40">
      <w:pPr>
        <w:pStyle w:val="Titre3"/>
        <w:rPr>
          <w:lang w:eastAsia="fr-FR"/>
        </w:rPr>
      </w:pPr>
      <w:r>
        <w:rPr>
          <w:lang w:eastAsia="fr-FR"/>
        </w:rPr>
        <w:t xml:space="preserve">I.1- </w:t>
      </w:r>
      <w:r w:rsidRPr="00BD2596">
        <w:rPr>
          <w:lang w:eastAsia="fr-FR"/>
        </w:rPr>
        <w:t>La négociation sur la FORMATION PROFESSIONNELLE : un sujet « gagnant-gagnant »</w:t>
      </w:r>
    </w:p>
    <w:p w14:paraId="6EC3B963" w14:textId="77777777" w:rsidR="00244A40" w:rsidRDefault="00244A40" w:rsidP="00244A40">
      <w:pPr>
        <w:rPr>
          <w:lang w:eastAsia="fr-FR"/>
        </w:rPr>
      </w:pPr>
      <w:r>
        <w:rPr>
          <w:lang w:eastAsia="fr-FR"/>
        </w:rPr>
        <w:t>L</w:t>
      </w:r>
      <w:r w:rsidRPr="00F9582E">
        <w:rPr>
          <w:lang w:eastAsia="fr-FR"/>
        </w:rPr>
        <w:t>a signature de l’accord, au-delà même de son contenu, permet de bénéficier d’opportunités diverses (outils, soutien financier, dispositifs incitatifs, …) qu’il n’aurait pas été possible de saisir sans lui.</w:t>
      </w:r>
    </w:p>
    <w:p w14:paraId="65ABFEBA" w14:textId="77777777" w:rsidR="00244A40" w:rsidRDefault="00244A40" w:rsidP="00244A40">
      <w:pPr>
        <w:rPr>
          <w:lang w:eastAsia="fr-FR"/>
        </w:rPr>
      </w:pPr>
    </w:p>
    <w:p w14:paraId="125817D7" w14:textId="77777777" w:rsidR="00244A40" w:rsidRDefault="00244A40" w:rsidP="00244A40">
      <w:pPr>
        <w:rPr>
          <w:b/>
          <w:bCs/>
          <w:lang w:eastAsia="fr-FR"/>
        </w:rPr>
      </w:pPr>
      <w:r w:rsidRPr="00723053">
        <w:rPr>
          <w:b/>
          <w:bCs/>
          <w:lang w:eastAsia="fr-FR"/>
        </w:rPr>
        <w:t>Les principales étapes de la négociation intégrative sur la formation professionnelle</w:t>
      </w:r>
    </w:p>
    <w:p w14:paraId="589746A8" w14:textId="77777777" w:rsidR="00244A40" w:rsidRPr="009D2AC7" w:rsidRDefault="00244A40" w:rsidP="00244A40">
      <w:r w:rsidRPr="009D2AC7">
        <w:t>S’engager dans une négociation gagnant/gagnant dépend de la volonté des deux parties</w:t>
      </w:r>
      <w:r>
        <w:t xml:space="preserve">. Lorsque </w:t>
      </w:r>
      <w:r w:rsidRPr="009D2AC7">
        <w:t xml:space="preserve">le principe est acquis qu’il faut négocier, </w:t>
      </w:r>
      <w:r>
        <w:t xml:space="preserve">la </w:t>
      </w:r>
      <w:r w:rsidRPr="009D2AC7">
        <w:t>négociation intégrative</w:t>
      </w:r>
      <w:r>
        <w:t xml:space="preserve"> se fait en plusieurs étapes</w:t>
      </w:r>
    </w:p>
    <w:p w14:paraId="3E7E73AC" w14:textId="77777777" w:rsidR="00244A40" w:rsidRDefault="00244A40" w:rsidP="00244A40">
      <w:pPr>
        <w:spacing w:after="160" w:line="259" w:lineRule="auto"/>
        <w:ind w:left="-567"/>
        <w:jc w:val="left"/>
      </w:pPr>
      <w:r>
        <w:rPr>
          <w:noProof/>
          <w:lang w:eastAsia="fr-FR"/>
        </w:rPr>
        <w:drawing>
          <wp:inline distT="0" distB="0" distL="0" distR="0" wp14:anchorId="02B24EED" wp14:editId="0D8A8376">
            <wp:extent cx="5760720" cy="1858075"/>
            <wp:effectExtent l="0" t="0" r="0" b="889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1858075"/>
                    </a:xfrm>
                    <a:prstGeom prst="rect">
                      <a:avLst/>
                    </a:prstGeom>
                    <a:noFill/>
                  </pic:spPr>
                </pic:pic>
              </a:graphicData>
            </a:graphic>
          </wp:inline>
        </w:drawing>
      </w:r>
    </w:p>
    <w:p w14:paraId="142862C1" w14:textId="77777777" w:rsidR="00244A40" w:rsidRDefault="00244A40" w:rsidP="00244A40">
      <w:pPr>
        <w:spacing w:after="160" w:line="259" w:lineRule="auto"/>
        <w:jc w:val="left"/>
        <w:rPr>
          <w:lang w:eastAsia="fr-FR"/>
        </w:rPr>
      </w:pPr>
    </w:p>
    <w:p w14:paraId="6C6154B6" w14:textId="77777777" w:rsidR="00244A40" w:rsidRDefault="00244A40" w:rsidP="00244A40">
      <w:pPr>
        <w:pStyle w:val="Titre3"/>
        <w:rPr>
          <w:lang w:eastAsia="fr-FR"/>
        </w:rPr>
      </w:pPr>
      <w:r>
        <w:rPr>
          <w:lang w:eastAsia="fr-FR"/>
        </w:rPr>
        <w:t>I.2- Les piliers de la négociation raisonnée</w:t>
      </w:r>
    </w:p>
    <w:p w14:paraId="6CFBB8B5" w14:textId="77777777" w:rsidR="00244A40" w:rsidRDefault="00244A40" w:rsidP="00244A40">
      <w:r>
        <w:t>La négociation raisonnée de la formation professionnelle est fondée sur 4 piliers : respect, intérêts, imagination et objectivité.</w:t>
      </w:r>
    </w:p>
    <w:p w14:paraId="0FE9FBDB" w14:textId="77777777" w:rsidR="00244A40" w:rsidRDefault="00244A40" w:rsidP="00244A40"/>
    <w:p w14:paraId="1E6FBD07" w14:textId="77777777" w:rsidR="00244A40" w:rsidRDefault="00244A40" w:rsidP="00244A40">
      <w:pPr>
        <w:pStyle w:val="Paragraphedeliste"/>
        <w:numPr>
          <w:ilvl w:val="0"/>
          <w:numId w:val="13"/>
        </w:numPr>
      </w:pPr>
      <w:r w:rsidRPr="00077D8B">
        <w:t>RESPECT</w:t>
      </w:r>
    </w:p>
    <w:p w14:paraId="3FB37F6C" w14:textId="77777777" w:rsidR="00244A40" w:rsidRPr="00077D8B" w:rsidRDefault="00244A40" w:rsidP="00244A40">
      <w:r w:rsidRPr="00077D8B">
        <w:t>Distinguer les enjeux qui confrontent les parties et les personnes qui les représentent.</w:t>
      </w:r>
    </w:p>
    <w:p w14:paraId="642C2FD1" w14:textId="77777777" w:rsidR="00244A40" w:rsidRDefault="00244A40" w:rsidP="00244A40">
      <w:r w:rsidRPr="00077D8B">
        <w:t>Ne jamais attaquer les personnes mais l’objet du différend.</w:t>
      </w:r>
    </w:p>
    <w:p w14:paraId="0E33601C" w14:textId="77777777" w:rsidR="00244A40" w:rsidRPr="00077D8B" w:rsidRDefault="00244A40" w:rsidP="00244A40"/>
    <w:p w14:paraId="63FADD53" w14:textId="77777777" w:rsidR="00244A40" w:rsidRDefault="00244A40" w:rsidP="00244A40">
      <w:pPr>
        <w:pStyle w:val="Paragraphedeliste"/>
        <w:keepNext/>
        <w:numPr>
          <w:ilvl w:val="0"/>
          <w:numId w:val="13"/>
        </w:numPr>
        <w:ind w:left="714" w:hanging="357"/>
      </w:pPr>
      <w:r w:rsidRPr="00077D8B">
        <w:t>INTERETS</w:t>
      </w:r>
    </w:p>
    <w:p w14:paraId="2A099A1C" w14:textId="77777777" w:rsidR="00244A40" w:rsidRPr="00530B20" w:rsidRDefault="00244A40" w:rsidP="00244A40">
      <w:r w:rsidRPr="00530B20">
        <w:t>Si les négociateurs défendent seulement leurs positions, il pourra être difficile voire humiliant pour eux de modifier leur posit</w:t>
      </w:r>
      <w:r>
        <w:t>i</w:t>
      </w:r>
      <w:r w:rsidRPr="00530B20">
        <w:t>on initial</w:t>
      </w:r>
      <w:r>
        <w:t>e</w:t>
      </w:r>
      <w:r w:rsidRPr="00530B20">
        <w:t xml:space="preserve"> et de passer à côté des véritables enjeux. </w:t>
      </w:r>
    </w:p>
    <w:p w14:paraId="4D69FFA9" w14:textId="77777777" w:rsidR="00244A40" w:rsidRDefault="00244A40" w:rsidP="00244A40">
      <w:r w:rsidRPr="00530B20">
        <w:lastRenderedPageBreak/>
        <w:t xml:space="preserve">Ce sont donc les intérêts cachés derrière les positions des parties prenantes qu’il faut mettre </w:t>
      </w:r>
      <w:r>
        <w:t xml:space="preserve">au </w:t>
      </w:r>
      <w:r w:rsidRPr="00530B20">
        <w:t xml:space="preserve">centre de la négociation </w:t>
      </w:r>
    </w:p>
    <w:p w14:paraId="7681C7EA" w14:textId="77777777" w:rsidR="00244A40" w:rsidRPr="00077D8B" w:rsidRDefault="00244A40" w:rsidP="00244A40"/>
    <w:p w14:paraId="6BDF4DD2" w14:textId="77777777" w:rsidR="00244A40" w:rsidRDefault="00244A40" w:rsidP="00244A40">
      <w:pPr>
        <w:pStyle w:val="Paragraphedeliste"/>
        <w:numPr>
          <w:ilvl w:val="0"/>
          <w:numId w:val="13"/>
        </w:numPr>
      </w:pPr>
      <w:r w:rsidRPr="00077D8B">
        <w:t>IMAGINATION</w:t>
      </w:r>
    </w:p>
    <w:p w14:paraId="70B96E31" w14:textId="77777777" w:rsidR="00244A40" w:rsidRPr="009F0507" w:rsidRDefault="00244A40" w:rsidP="00244A40">
      <w:r w:rsidRPr="009F0507">
        <w:t>Trouver des solutions auxquelles les négociateurs n’avaient pas forcément pensé au départ mais qui satisfont les parties en présence.</w:t>
      </w:r>
    </w:p>
    <w:p w14:paraId="14C54637" w14:textId="77777777" w:rsidR="00244A40" w:rsidRDefault="00244A40" w:rsidP="00244A40"/>
    <w:p w14:paraId="6F235B8F" w14:textId="77777777" w:rsidR="00244A40" w:rsidRDefault="00244A40" w:rsidP="00244A40">
      <w:pPr>
        <w:pStyle w:val="Paragraphedeliste"/>
        <w:numPr>
          <w:ilvl w:val="0"/>
          <w:numId w:val="13"/>
        </w:numPr>
      </w:pPr>
      <w:r w:rsidRPr="00077D8B">
        <w:t>OBJECTIVITE</w:t>
      </w:r>
    </w:p>
    <w:p w14:paraId="3A7C63E7" w14:textId="77777777" w:rsidR="00244A40" w:rsidRDefault="00244A40" w:rsidP="00244A40">
      <w:r w:rsidRPr="009F0507">
        <w:t xml:space="preserve">Les décisions fondées sur des critères objectifs faciliteront l’accord entre les parties. </w:t>
      </w:r>
    </w:p>
    <w:p w14:paraId="51115E92" w14:textId="77777777" w:rsidR="00244A40" w:rsidRPr="009F0507" w:rsidRDefault="00244A40" w:rsidP="00244A40">
      <w:r w:rsidRPr="009F0507">
        <w:t>Les critères doivent être objectifs, légitimes et pratiques.</w:t>
      </w:r>
    </w:p>
    <w:p w14:paraId="2265F616" w14:textId="77777777" w:rsidR="00244A40" w:rsidRDefault="00244A40" w:rsidP="00244A40"/>
    <w:p w14:paraId="3C9E64D0" w14:textId="77777777" w:rsidR="00244A40" w:rsidRDefault="00244A40" w:rsidP="00244A40">
      <w:pPr>
        <w:pStyle w:val="Titre3"/>
      </w:pPr>
      <w:r>
        <w:t xml:space="preserve">I.3- </w:t>
      </w:r>
      <w:r w:rsidRPr="005E0D3A">
        <w:t>Négocier sur les intérêts</w:t>
      </w:r>
      <w:r>
        <w:t xml:space="preserve"> pour la FORMATION PROFESSIONNELLE</w:t>
      </w:r>
      <w:r w:rsidRPr="005E0D3A">
        <w:t xml:space="preserve"> et non sur les positions </w:t>
      </w:r>
    </w:p>
    <w:p w14:paraId="238E4998" w14:textId="77777777" w:rsidR="00244A40" w:rsidRDefault="00244A40" w:rsidP="00244A40">
      <w:r>
        <w:t>Il est recommandé de négocier sur les intérêts pour la formation professionnelle et non sur les positions concernant ce qu’elle doit être.</w:t>
      </w:r>
      <w:r w:rsidRPr="003C1AF6">
        <w:t xml:space="preserve"> </w:t>
      </w:r>
    </w:p>
    <w:p w14:paraId="24AA1161" w14:textId="77777777" w:rsidR="00244A40" w:rsidRDefault="00244A40" w:rsidP="00244A40">
      <w:r w:rsidRPr="00D61A43">
        <w:t>Le deuxième principe de la négociation raisonnée de la formation professionnelle consiste à</w:t>
      </w:r>
      <w:r>
        <w:t xml:space="preserve"> </w:t>
      </w:r>
      <w:r w:rsidRPr="00D61A43">
        <w:t>identifier les intérêts qu’implique un problème de formation professionnelle et non les positions des parties.</w:t>
      </w:r>
    </w:p>
    <w:p w14:paraId="2B6982D1" w14:textId="77777777" w:rsidR="00244A40" w:rsidRDefault="00244A40" w:rsidP="00244A40"/>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5245"/>
      </w:tblGrid>
      <w:tr w:rsidR="00244A40" w14:paraId="61C612C9" w14:textId="77777777" w:rsidTr="00A30149">
        <w:tc>
          <w:tcPr>
            <w:tcW w:w="3681" w:type="dxa"/>
          </w:tcPr>
          <w:p w14:paraId="09CC57D5" w14:textId="77777777" w:rsidR="00244A40" w:rsidRDefault="00244A40" w:rsidP="00A30149">
            <w:r>
              <w:rPr>
                <w:noProof/>
              </w:rPr>
              <w:drawing>
                <wp:inline distT="0" distB="0" distL="0" distR="0" wp14:anchorId="15E2038A" wp14:editId="1AAE7C0F">
                  <wp:extent cx="2094230" cy="1524729"/>
                  <wp:effectExtent l="0" t="0" r="127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6600" b="6723"/>
                          <a:stretch/>
                        </pic:blipFill>
                        <pic:spPr bwMode="auto">
                          <a:xfrm>
                            <a:off x="0" y="0"/>
                            <a:ext cx="2104646" cy="15323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45" w:type="dxa"/>
          </w:tcPr>
          <w:p w14:paraId="7F5239ED" w14:textId="77777777" w:rsidR="00244A40" w:rsidRPr="00634C5F" w:rsidRDefault="00244A40" w:rsidP="00A30149">
            <w:r w:rsidRPr="00634C5F">
              <w:t>Derrière les positions se trouvent des intérêts divergents, convergents, composites, ou fondamentaux</w:t>
            </w:r>
            <w:r>
              <w:t>.</w:t>
            </w:r>
            <w:r w:rsidRPr="00634C5F">
              <w:t>..</w:t>
            </w:r>
          </w:p>
          <w:p w14:paraId="1085381B" w14:textId="77777777" w:rsidR="00244A40" w:rsidRDefault="00244A40" w:rsidP="00A30149"/>
        </w:tc>
      </w:tr>
    </w:tbl>
    <w:p w14:paraId="06CBA4F4" w14:textId="77777777" w:rsidR="00244A40" w:rsidRDefault="00244A40" w:rsidP="00244A40"/>
    <w:tbl>
      <w:tblPr>
        <w:tblStyle w:val="TableauGrille5Fonc-Accentuation5"/>
        <w:tblW w:w="9298" w:type="dxa"/>
        <w:tblLook w:val="04A0" w:firstRow="1" w:lastRow="0" w:firstColumn="1" w:lastColumn="0" w:noHBand="0" w:noVBand="1"/>
      </w:tblPr>
      <w:tblGrid>
        <w:gridCol w:w="2494"/>
        <w:gridCol w:w="3402"/>
        <w:gridCol w:w="3402"/>
      </w:tblGrid>
      <w:tr w:rsidR="00244A40" w14:paraId="3F7F7133" w14:textId="77777777" w:rsidTr="00A301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4D83E8C0" w14:textId="77777777" w:rsidR="00244A40" w:rsidRDefault="00244A40" w:rsidP="00A30149"/>
        </w:tc>
        <w:tc>
          <w:tcPr>
            <w:tcW w:w="3402" w:type="dxa"/>
          </w:tcPr>
          <w:p w14:paraId="5884EBDC" w14:textId="77777777" w:rsidR="00244A40" w:rsidRDefault="00244A40" w:rsidP="00A30149">
            <w:pPr>
              <w:cnfStyle w:val="100000000000" w:firstRow="1" w:lastRow="0" w:firstColumn="0" w:lastColumn="0" w:oddVBand="0" w:evenVBand="0" w:oddHBand="0" w:evenHBand="0" w:firstRowFirstColumn="0" w:firstRowLastColumn="0" w:lastRowFirstColumn="0" w:lastRowLastColumn="0"/>
            </w:pPr>
            <w:r>
              <w:t>Les Positions</w:t>
            </w:r>
          </w:p>
        </w:tc>
        <w:tc>
          <w:tcPr>
            <w:tcW w:w="3402" w:type="dxa"/>
          </w:tcPr>
          <w:p w14:paraId="7E593627" w14:textId="77777777" w:rsidR="00244A40" w:rsidRDefault="00244A40" w:rsidP="00A30149">
            <w:pPr>
              <w:cnfStyle w:val="100000000000" w:firstRow="1" w:lastRow="0" w:firstColumn="0" w:lastColumn="0" w:oddVBand="0" w:evenVBand="0" w:oddHBand="0" w:evenHBand="0" w:firstRowFirstColumn="0" w:firstRowLastColumn="0" w:lastRowFirstColumn="0" w:lastRowLastColumn="0"/>
            </w:pPr>
            <w:r>
              <w:t>Les Intérêts</w:t>
            </w:r>
          </w:p>
        </w:tc>
      </w:tr>
      <w:tr w:rsidR="00244A40" w14:paraId="4D8FA054" w14:textId="77777777" w:rsidTr="00A301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17269542" w14:textId="77777777" w:rsidR="00244A40" w:rsidRDefault="00244A40" w:rsidP="00A30149">
            <w:r>
              <w:t>Qu’est-ce que c’est ?</w:t>
            </w:r>
          </w:p>
        </w:tc>
        <w:tc>
          <w:tcPr>
            <w:tcW w:w="3402" w:type="dxa"/>
          </w:tcPr>
          <w:p w14:paraId="3E38D5C0" w14:textId="77777777" w:rsidR="00244A40" w:rsidRPr="00ED0513"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ED0513">
              <w:t xml:space="preserve">Manifestations bruyantes des intérêts </w:t>
            </w:r>
          </w:p>
          <w:p w14:paraId="256CF93F" w14:textId="77777777" w:rsidR="00244A40" w:rsidRPr="00ED0513"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t xml:space="preserve">Traduction parfois mauvaise des intérêts </w:t>
            </w:r>
          </w:p>
          <w:p w14:paraId="60A2BF33" w14:textId="77777777" w:rsidR="00244A4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ED0513">
              <w:t>Concrètes</w:t>
            </w:r>
          </w:p>
        </w:tc>
        <w:tc>
          <w:tcPr>
            <w:tcW w:w="3402" w:type="dxa"/>
          </w:tcPr>
          <w:p w14:paraId="5E8DF525" w14:textId="77777777" w:rsidR="00244A40" w:rsidRPr="00F361B8"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 xml:space="preserve">Moteurs silencieux de l'action </w:t>
            </w:r>
          </w:p>
          <w:p w14:paraId="070282AF" w14:textId="77777777" w:rsidR="00244A40" w:rsidRPr="00F361B8" w:rsidRDefault="00244A40" w:rsidP="00244A40">
            <w:pPr>
              <w:numPr>
                <w:ilvl w:val="2"/>
                <w:numId w:val="15"/>
              </w:numPr>
              <w:tabs>
                <w:tab w:val="clear" w:pos="2160"/>
              </w:tabs>
              <w:ind w:left="703" w:hanging="192"/>
              <w:cnfStyle w:val="000000100000" w:firstRow="0" w:lastRow="0" w:firstColumn="0" w:lastColumn="0" w:oddVBand="0" w:evenVBand="0" w:oddHBand="1" w:evenHBand="0" w:firstRowFirstColumn="0" w:firstRowLastColumn="0" w:lastRowFirstColumn="0" w:lastRowLastColumn="0"/>
            </w:pPr>
            <w:r w:rsidRPr="00F361B8">
              <w:t>Inexprimé</w:t>
            </w:r>
            <w:r>
              <w:t>s</w:t>
            </w:r>
            <w:r w:rsidRPr="00F361B8">
              <w:t xml:space="preserve"> </w:t>
            </w:r>
          </w:p>
          <w:p w14:paraId="065C18D1" w14:textId="77777777" w:rsidR="00244A40" w:rsidRPr="00F361B8" w:rsidRDefault="00244A40" w:rsidP="00244A40">
            <w:pPr>
              <w:numPr>
                <w:ilvl w:val="2"/>
                <w:numId w:val="15"/>
              </w:numPr>
              <w:tabs>
                <w:tab w:val="clear" w:pos="2160"/>
              </w:tabs>
              <w:ind w:left="703" w:hanging="192"/>
              <w:cnfStyle w:val="000000100000" w:firstRow="0" w:lastRow="0" w:firstColumn="0" w:lastColumn="0" w:oddVBand="0" w:evenVBand="0" w:oddHBand="1" w:evenHBand="0" w:firstRowFirstColumn="0" w:firstRowLastColumn="0" w:lastRowFirstColumn="0" w:lastRowLastColumn="0"/>
            </w:pPr>
            <w:r w:rsidRPr="00F361B8">
              <w:t xml:space="preserve">Intangibles </w:t>
            </w:r>
          </w:p>
          <w:p w14:paraId="1630C7F8" w14:textId="77777777" w:rsidR="00244A40" w:rsidRPr="00F361B8"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 xml:space="preserve">Cohérents ou incohérents </w:t>
            </w:r>
          </w:p>
          <w:p w14:paraId="687437DA" w14:textId="77777777" w:rsidR="00244A4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Ils sous-tendent la position</w:t>
            </w:r>
          </w:p>
        </w:tc>
      </w:tr>
      <w:tr w:rsidR="00244A40" w14:paraId="3F801B70" w14:textId="77777777" w:rsidTr="00A30149">
        <w:tc>
          <w:tcPr>
            <w:cnfStyle w:val="001000000000" w:firstRow="0" w:lastRow="0" w:firstColumn="1" w:lastColumn="0" w:oddVBand="0" w:evenVBand="0" w:oddHBand="0" w:evenHBand="0" w:firstRowFirstColumn="0" w:firstRowLastColumn="0" w:lastRowFirstColumn="0" w:lastRowLastColumn="0"/>
            <w:tcW w:w="2494" w:type="dxa"/>
          </w:tcPr>
          <w:p w14:paraId="1A069334" w14:textId="77777777" w:rsidR="00244A40" w:rsidRDefault="00244A40" w:rsidP="00A30149">
            <w:r>
              <w:t>Conseils</w:t>
            </w:r>
          </w:p>
        </w:tc>
        <w:tc>
          <w:tcPr>
            <w:tcW w:w="3402" w:type="dxa"/>
          </w:tcPr>
          <w:p w14:paraId="0949FFD2" w14:textId="77777777" w:rsidR="00244A40" w:rsidRPr="00ED0513" w:rsidRDefault="00244A40" w:rsidP="00244A40">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ED0513">
              <w:t>Ne pas faire de compromis sur les positions</w:t>
            </w:r>
          </w:p>
          <w:p w14:paraId="76E7CB2A" w14:textId="77777777" w:rsidR="00244A40" w:rsidRDefault="00244A40" w:rsidP="00244A40">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ED0513">
              <w:t>Ne pas révéler d’informations sur votre situation</w:t>
            </w:r>
          </w:p>
        </w:tc>
        <w:tc>
          <w:tcPr>
            <w:tcW w:w="3402" w:type="dxa"/>
          </w:tcPr>
          <w:p w14:paraId="356A0D15" w14:textId="77777777" w:rsidR="00244A40" w:rsidRPr="00783066" w:rsidRDefault="00244A40" w:rsidP="00244A40">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783066">
              <w:t>Rechercher les intérêts complémentaires</w:t>
            </w:r>
          </w:p>
          <w:p w14:paraId="4084BE2A" w14:textId="77777777" w:rsidR="00244A40" w:rsidRDefault="00244A40" w:rsidP="00244A40">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783066">
              <w:t xml:space="preserve">Inventer des intérêts communs </w:t>
            </w:r>
          </w:p>
        </w:tc>
      </w:tr>
      <w:tr w:rsidR="00244A40" w14:paraId="14B2D4E9" w14:textId="77777777" w:rsidTr="00A301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30A96AC9" w14:textId="77777777" w:rsidR="00244A40" w:rsidRDefault="00244A40" w:rsidP="00A30149">
            <w:r>
              <w:lastRenderedPageBreak/>
              <w:t>Comportements mis en place</w:t>
            </w:r>
          </w:p>
        </w:tc>
        <w:tc>
          <w:tcPr>
            <w:tcW w:w="3402" w:type="dxa"/>
          </w:tcPr>
          <w:p w14:paraId="6E72655A" w14:textId="77777777" w:rsidR="00244A40" w:rsidRPr="005C4B7B"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Définir à l’avance des cibles et points de résistance</w:t>
            </w:r>
          </w:p>
          <w:p w14:paraId="35A720B6" w14:textId="77777777" w:rsidR="00244A40" w:rsidRPr="005C4B7B"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Déstabiliser la partie adverse</w:t>
            </w:r>
          </w:p>
          <w:p w14:paraId="679EB910" w14:textId="77777777" w:rsidR="00244A40" w:rsidRPr="005C4B7B"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Exagérer ses positions au début de la négociation</w:t>
            </w:r>
          </w:p>
          <w:p w14:paraId="4F2E7793" w14:textId="77777777" w:rsidR="00244A40" w:rsidRPr="005C4B7B"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Exercer des formes de pouvoir coercitives</w:t>
            </w:r>
          </w:p>
          <w:p w14:paraId="44AE174C" w14:textId="77777777" w:rsidR="00244A40" w:rsidRPr="005C4B7B"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Couper tous moyens d’information à l’autre partie</w:t>
            </w:r>
          </w:p>
          <w:p w14:paraId="65C090BB" w14:textId="77777777" w:rsidR="00244A4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 Un accord signé à contre cœur est un accord réussi ! »</w:t>
            </w:r>
          </w:p>
        </w:tc>
        <w:tc>
          <w:tcPr>
            <w:tcW w:w="3402" w:type="dxa"/>
          </w:tcPr>
          <w:p w14:paraId="277D32C6" w14:textId="77777777" w:rsidR="00244A40" w:rsidRPr="004A67C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Connaître et tenir compte des intérêts de chacune des parties</w:t>
            </w:r>
          </w:p>
          <w:p w14:paraId="09118B6F" w14:textId="77777777" w:rsidR="00244A40" w:rsidRPr="004A67C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Préparer en commun les règles de travail pour négocier</w:t>
            </w:r>
          </w:p>
          <w:p w14:paraId="011EC8F7" w14:textId="77777777" w:rsidR="00244A40" w:rsidRPr="004A67C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Première négociation ? Se former en commun</w:t>
            </w:r>
          </w:p>
          <w:p w14:paraId="15106295" w14:textId="77777777" w:rsidR="00244A40" w:rsidRPr="004A67C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Informations partagées et fiabilisées</w:t>
            </w:r>
          </w:p>
          <w:p w14:paraId="30A2A01C" w14:textId="77777777" w:rsidR="00244A40" w:rsidRPr="004A67C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Participations d’experts externes</w:t>
            </w:r>
          </w:p>
          <w:p w14:paraId="69E51711" w14:textId="77777777" w:rsidR="00244A40" w:rsidRDefault="00244A40" w:rsidP="00244A40">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Décisions consensuelles</w:t>
            </w:r>
          </w:p>
        </w:tc>
      </w:tr>
    </w:tbl>
    <w:p w14:paraId="2B9EB5D4" w14:textId="77777777" w:rsidR="00244A40" w:rsidRDefault="00244A40" w:rsidP="00244A40"/>
    <w:p w14:paraId="79143351" w14:textId="77777777" w:rsidR="00FF37D8" w:rsidRDefault="00FF37D8" w:rsidP="00FF37D8"/>
    <w:p w14:paraId="17019E0B" w14:textId="77777777" w:rsidR="00FF37D8" w:rsidRDefault="00FF37D8" w:rsidP="00FF37D8"/>
    <w:p w14:paraId="3418C9F6" w14:textId="77777777" w:rsidR="00FF37D8" w:rsidRDefault="00FF37D8" w:rsidP="00FF37D8"/>
    <w:p w14:paraId="3069D39D" w14:textId="77777777" w:rsidR="004F7A0E" w:rsidRPr="001844AF" w:rsidRDefault="004F7A0E" w:rsidP="004F7A0E">
      <w:pPr>
        <w:rPr>
          <w:i/>
          <w:iCs/>
          <w:lang w:eastAsia="fr-FR"/>
        </w:rPr>
      </w:pPr>
    </w:p>
    <w:p w14:paraId="191CE4DA" w14:textId="599D1EA3" w:rsidR="004F7A0E" w:rsidRDefault="004F7A0E">
      <w:pPr>
        <w:spacing w:after="160" w:line="259" w:lineRule="auto"/>
        <w:jc w:val="left"/>
        <w:rPr>
          <w:rFonts w:ascii="Arial" w:hAnsi="Arial" w:cs="Arial"/>
          <w:color w:val="4D5156"/>
          <w:sz w:val="21"/>
          <w:szCs w:val="21"/>
          <w:shd w:val="clear" w:color="auto" w:fill="FFFFFF"/>
        </w:rPr>
      </w:pPr>
      <w:r>
        <w:rPr>
          <w:rFonts w:ascii="Arial" w:hAnsi="Arial" w:cs="Arial"/>
          <w:color w:val="4D5156"/>
          <w:sz w:val="21"/>
          <w:szCs w:val="21"/>
          <w:shd w:val="clear" w:color="auto" w:fill="FFFFFF"/>
        </w:rPr>
        <w:br w:type="page"/>
      </w:r>
    </w:p>
    <w:p w14:paraId="4E4EE075" w14:textId="0253CF7F" w:rsidR="00FC10AE" w:rsidRDefault="00FE3D34" w:rsidP="00FE3D34">
      <w:pPr>
        <w:pStyle w:val="Titre2"/>
      </w:pPr>
      <w:r>
        <w:lastRenderedPageBreak/>
        <w:t>II- Cas pratique</w:t>
      </w:r>
    </w:p>
    <w:p w14:paraId="600C4CCF" w14:textId="77777777" w:rsidR="006B53BB" w:rsidRDefault="006B53BB" w:rsidP="006B53BB">
      <w:r>
        <w:rPr>
          <w:rFonts w:ascii="Wingdings" w:eastAsia="Wingdings" w:hAnsi="Wingdings" w:cs="Wingdings"/>
        </w:rPr>
        <w:t>è</w:t>
      </w:r>
      <w:r>
        <w:t xml:space="preserve"> </w:t>
      </w:r>
      <w:r w:rsidRPr="00BF36F2">
        <w:rPr>
          <w:b/>
          <w:bCs/>
        </w:rPr>
        <w:t>Contexte</w:t>
      </w:r>
      <w:r>
        <w:t xml:space="preserve"> : Cicerone est une entreprise spécialisée dans le conseil en ingénierie et innovation. </w:t>
      </w:r>
    </w:p>
    <w:p w14:paraId="52EB8CF2" w14:textId="77777777" w:rsidR="006B53BB" w:rsidRDefault="006B53BB" w:rsidP="006B53BB">
      <w:r>
        <w:t xml:space="preserve">Leader français dans son domaine, elle intervient dans les secteurs suivants : aérien, automobile, spatial et ferroviaire, transport et infrastructure, énergie, industrie, santé, média et télécoms. </w:t>
      </w:r>
    </w:p>
    <w:p w14:paraId="318B0166" w14:textId="77777777" w:rsidR="006B53BB" w:rsidRDefault="006B53BB" w:rsidP="006B53BB"/>
    <w:p w14:paraId="3CC16598" w14:textId="77777777" w:rsidR="006B53BB" w:rsidRDefault="006B53BB" w:rsidP="006B53BB">
      <w:r>
        <w:t>L’entreprise s’articule autour de 5 agences localisées à Sophia Antipolis, Aix-en-Provence, Toulouse, Paris, Strasbourg. Au sein de ces agences, on retrouve des fonctions opérationnelles composées :</w:t>
      </w:r>
    </w:p>
    <w:p w14:paraId="62635341" w14:textId="77777777" w:rsidR="006B53BB" w:rsidRDefault="006B53BB" w:rsidP="006B53BB">
      <w:pPr>
        <w:pStyle w:val="Paragraphedeliste"/>
        <w:numPr>
          <w:ilvl w:val="0"/>
          <w:numId w:val="16"/>
        </w:numPr>
      </w:pPr>
      <w:r>
        <w:t xml:space="preserve">D’une part, de consultants, ingénieurs, chefs de projet positionnés directement chez les clients </w:t>
      </w:r>
    </w:p>
    <w:p w14:paraId="177DD90E" w14:textId="77777777" w:rsidR="006B53BB" w:rsidRDefault="006B53BB" w:rsidP="006B53BB">
      <w:pPr>
        <w:pStyle w:val="Paragraphedeliste"/>
        <w:numPr>
          <w:ilvl w:val="0"/>
          <w:numId w:val="16"/>
        </w:numPr>
      </w:pPr>
      <w:r>
        <w:t>D’autre part, de fonctions business / commerciales qui gèrent le lien avec le client (analyse de la demande, contractualisation, suivi, etc.), et managent les équipes à distance</w:t>
      </w:r>
    </w:p>
    <w:p w14:paraId="51FCABE7" w14:textId="77777777" w:rsidR="006B53BB" w:rsidRDefault="006B53BB" w:rsidP="006B53BB">
      <w:r>
        <w:t xml:space="preserve">Enfin, les fonctions supports (DG, DAF, DRH, DSI, etc.) sont centralisées au niveau du siège, Sophia Antipolis. Par ailleurs, il y a des correspondants RH situés au sein des 5 agences. </w:t>
      </w:r>
    </w:p>
    <w:p w14:paraId="655B9123" w14:textId="77777777" w:rsidR="006B53BB" w:rsidRDefault="006B53BB" w:rsidP="006B53BB"/>
    <w:p w14:paraId="04DBCBDA" w14:textId="77777777" w:rsidR="006B53BB" w:rsidRDefault="006B53BB" w:rsidP="006B53BB">
      <w:r>
        <w:t xml:space="preserve">Jusqu’à présent, la formation professionnelle était peu investie, l’essentiel des formations et du budget était consacré aux formations obligatoires sécurité. Quelques formations concernaient le management, réalisées pour l’essentiel par les fonctions commerciales. </w:t>
      </w:r>
    </w:p>
    <w:p w14:paraId="7F281F64" w14:textId="77777777" w:rsidR="006B53BB" w:rsidRDefault="006B53BB" w:rsidP="006B53BB">
      <w:r>
        <w:t xml:space="preserve">Les salariés, lorsqu’ils ont fini leur contrat chez le client, se trouvent en période d’inter contrat (période transitoire en attente d’un prochain contrat). </w:t>
      </w:r>
    </w:p>
    <w:p w14:paraId="41493E2F" w14:textId="77777777" w:rsidR="006B53BB" w:rsidRDefault="006B53BB" w:rsidP="006B53BB">
      <w:r>
        <w:t xml:space="preserve">Ces périodes d’inter-contrat font depuis l’objet de nombreux points à l’ordre du jour des réunions de CSE, car elles sont souvent sources de risques psychosociaux : en termes de sentiment d’insécurité professionnelle, de manque d’utilisation des compétences, etc. C’est aussi une période de tensions au niveau des effectifs, avec de nombreux départs (sous forme de ruptures conventionnelles ou de démissions par exemple). </w:t>
      </w:r>
    </w:p>
    <w:p w14:paraId="31E3587B" w14:textId="77777777" w:rsidR="006B53BB" w:rsidRDefault="006B53BB" w:rsidP="006B53BB">
      <w:r>
        <w:t xml:space="preserve">Par ailleurs, l’entreprise peine depuis longtemps à développer un sentiment d’appartenance et un collectif de travail soudé (cela s’explique par le fait que les salariés travaillent et vivent au travail chez le client final). </w:t>
      </w:r>
    </w:p>
    <w:p w14:paraId="79C6447E" w14:textId="77777777" w:rsidR="006B53BB" w:rsidRDefault="006B53BB" w:rsidP="006B53BB">
      <w:r>
        <w:t>De plus, cette fuite de compétences génère une réalisation en urgence de recrutements en externe, pour les nouveaux contrats, parfois pas toujours appropriés.</w:t>
      </w:r>
    </w:p>
    <w:p w14:paraId="463E7F7F" w14:textId="77777777" w:rsidR="006B53BB" w:rsidRDefault="006B53BB" w:rsidP="006B53BB"/>
    <w:p w14:paraId="66AE105D" w14:textId="77777777" w:rsidR="006B53BB" w:rsidRDefault="006B53BB" w:rsidP="006B53BB">
      <w:r>
        <w:t>Actuellement, l’entreprise souhaite négocier sur la formation professionnelle. En effet, au regard des difficultés rencontrées en termes de fidélisation et de turn-over important, mais aussi face aux évolutions des compétences de plus en plus spécifiques demandées par les clients, Cicerone souhaite s’appuyer sur un accord et un vaste plan de formation professionnelle, pour rester compétitif et fidéliser ses talents et ressources.</w:t>
      </w:r>
    </w:p>
    <w:p w14:paraId="3EB6A8D6" w14:textId="64E1C4D5" w:rsidR="006B53BB" w:rsidRDefault="006B53BB" w:rsidP="006B53BB">
      <w:r>
        <w:rPr>
          <w:rFonts w:ascii="Wingdings" w:eastAsia="Wingdings" w:hAnsi="Wingdings" w:cs="Wingdings"/>
        </w:rPr>
        <w:lastRenderedPageBreak/>
        <w:t>è</w:t>
      </w:r>
      <w:r>
        <w:t xml:space="preserve"> </w:t>
      </w:r>
      <w:r w:rsidRPr="001014C9">
        <w:rPr>
          <w:b/>
          <w:bCs/>
        </w:rPr>
        <w:t>Consigne</w:t>
      </w:r>
      <w:r>
        <w:t xml:space="preserve"> :  </w:t>
      </w:r>
      <w:r w:rsidRPr="00963CAA">
        <w:t>quels intérêts les acteurs de la formation professionnelle poursuivent-ils ?</w:t>
      </w:r>
    </w:p>
    <w:p w14:paraId="0077E68C" w14:textId="77777777" w:rsidR="006B53BB" w:rsidRDefault="006B53BB" w:rsidP="006B53BB">
      <w:r>
        <w:t xml:space="preserve">Voici 3 acteurs de la formation professionnelle : </w:t>
      </w:r>
    </w:p>
    <w:p w14:paraId="12D4434E" w14:textId="77777777" w:rsidR="006B53BB" w:rsidRPr="00AA5064" w:rsidRDefault="006B53BB" w:rsidP="006B53BB">
      <w:pPr>
        <w:pStyle w:val="Paragraphedeliste"/>
        <w:numPr>
          <w:ilvl w:val="0"/>
          <w:numId w:val="18"/>
        </w:numPr>
      </w:pPr>
      <w:r w:rsidRPr="00AA5064">
        <w:t xml:space="preserve">Les salariés </w:t>
      </w:r>
      <w:r>
        <w:t>et représentants du personnel (RP)</w:t>
      </w:r>
    </w:p>
    <w:p w14:paraId="7426D4E3" w14:textId="77777777" w:rsidR="006B53BB" w:rsidRPr="00AA5064" w:rsidRDefault="006B53BB" w:rsidP="006B53BB">
      <w:pPr>
        <w:pStyle w:val="Paragraphedeliste"/>
        <w:numPr>
          <w:ilvl w:val="0"/>
          <w:numId w:val="18"/>
        </w:numPr>
      </w:pPr>
      <w:r w:rsidRPr="00AA5064">
        <w:t>L’employeur et la direction générale</w:t>
      </w:r>
      <w:r>
        <w:t xml:space="preserve"> (DG)</w:t>
      </w:r>
    </w:p>
    <w:p w14:paraId="10C1EDBC" w14:textId="77777777" w:rsidR="006B53BB" w:rsidRPr="00AA5064" w:rsidRDefault="006B53BB" w:rsidP="006B53BB">
      <w:pPr>
        <w:pStyle w:val="Paragraphedeliste"/>
        <w:numPr>
          <w:ilvl w:val="0"/>
          <w:numId w:val="18"/>
        </w:numPr>
      </w:pPr>
      <w:r w:rsidRPr="00AA5064">
        <w:t>La branche dont l’entreprise dépend</w:t>
      </w:r>
    </w:p>
    <w:p w14:paraId="7AC9F852" w14:textId="77777777" w:rsidR="006B53BB" w:rsidRPr="004533F3" w:rsidRDefault="006B53BB" w:rsidP="006B53BB">
      <w:r>
        <w:t>Il s’agira d’identifier les intérêts de chacun de ses acteurs en sous-groupe, c’est-à-dire p</w:t>
      </w:r>
      <w:r w:rsidRPr="004533F3">
        <w:t>ourquoi vouloir «</w:t>
      </w:r>
      <w:r w:rsidRPr="004533F3">
        <w:rPr>
          <w:i/>
          <w:iCs/>
        </w:rPr>
        <w:t xml:space="preserve"> renforcer la formation professionnelle » </w:t>
      </w:r>
      <w:r w:rsidRPr="00805A03">
        <w:t>chez Cicerone ?</w:t>
      </w:r>
    </w:p>
    <w:p w14:paraId="31485661" w14:textId="77777777" w:rsidR="006B53BB" w:rsidRPr="004533F3" w:rsidRDefault="006B53BB" w:rsidP="006B53BB">
      <w:pPr>
        <w:numPr>
          <w:ilvl w:val="0"/>
          <w:numId w:val="17"/>
        </w:numPr>
      </w:pPr>
      <w:r>
        <w:t>Pour chacun des acteurs, l</w:t>
      </w:r>
      <w:r w:rsidRPr="004533F3">
        <w:t xml:space="preserve">ibeller </w:t>
      </w:r>
      <w:r>
        <w:t>le</w:t>
      </w:r>
      <w:r w:rsidRPr="004533F3">
        <w:t xml:space="preserve">s réponses en sous-groupes à travers </w:t>
      </w:r>
      <w:r>
        <w:t>des</w:t>
      </w:r>
      <w:r w:rsidRPr="004533F3">
        <w:t xml:space="preserve"> phrase</w:t>
      </w:r>
      <w:r>
        <w:t>s</w:t>
      </w:r>
      <w:r w:rsidRPr="004533F3">
        <w:t xml:space="preserve"> courte</w:t>
      </w:r>
      <w:r>
        <w:t>s</w:t>
      </w:r>
    </w:p>
    <w:p w14:paraId="644BE073" w14:textId="1E517EE5" w:rsidR="00FE3D34" w:rsidRPr="00FE3D34" w:rsidRDefault="006B53BB" w:rsidP="00FE3D34">
      <w:pPr>
        <w:numPr>
          <w:ilvl w:val="0"/>
          <w:numId w:val="17"/>
        </w:numPr>
      </w:pPr>
      <w:r w:rsidRPr="004533F3">
        <w:t>Communique</w:t>
      </w:r>
      <w:r>
        <w:t>r les</w:t>
      </w:r>
      <w:r w:rsidRPr="004533F3">
        <w:t xml:space="preserve"> </w:t>
      </w:r>
      <w:r>
        <w:t xml:space="preserve">réponses </w:t>
      </w:r>
      <w:r w:rsidRPr="004533F3">
        <w:t>au groupe élargi</w:t>
      </w:r>
    </w:p>
    <w:sectPr w:rsidR="00FE3D34" w:rsidRPr="00FE3D34">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8AC917" w14:textId="77777777" w:rsidR="0039373F" w:rsidRDefault="0039373F" w:rsidP="00847B47">
      <w:pPr>
        <w:spacing w:line="240" w:lineRule="auto"/>
      </w:pPr>
      <w:r>
        <w:separator/>
      </w:r>
    </w:p>
  </w:endnote>
  <w:endnote w:type="continuationSeparator" w:id="0">
    <w:p w14:paraId="27F76B0C" w14:textId="77777777" w:rsidR="0039373F" w:rsidRDefault="0039373F" w:rsidP="00847B4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utura">
    <w:altName w:val="Century Gothic"/>
    <w:panose1 w:val="00000000000000000000"/>
    <w:charset w:val="00"/>
    <w:family w:val="roman"/>
    <w:notTrueType/>
    <w:pitch w:val="default"/>
  </w:font>
  <w:font w:name="Futura Medium">
    <w:altName w:val="Century Gothic"/>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58586846"/>
      <w:docPartObj>
        <w:docPartGallery w:val="Page Numbers (Bottom of Page)"/>
        <w:docPartUnique/>
      </w:docPartObj>
    </w:sdtPr>
    <w:sdtEndPr>
      <w:rPr>
        <w:color w:val="7F7F7F" w:themeColor="background1" w:themeShade="7F"/>
        <w:spacing w:val="60"/>
      </w:rPr>
    </w:sdtEndPr>
    <w:sdtContent>
      <w:p w14:paraId="0C09FD33" w14:textId="0E078AB1" w:rsidR="00847B47" w:rsidRDefault="00847B47">
        <w:pPr>
          <w:pStyle w:val="Pieddepage"/>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Page</w:t>
        </w:r>
      </w:p>
    </w:sdtContent>
  </w:sdt>
  <w:p w14:paraId="1D56B61F" w14:textId="667339BC" w:rsidR="00847B47" w:rsidRDefault="00847B47">
    <w:pPr>
      <w:pStyle w:val="Pieddepage"/>
    </w:pPr>
    <w:r>
      <w:t>INTEFP</w:t>
    </w:r>
    <w:r w:rsidR="00AB4F90">
      <w:t>-</w:t>
    </w:r>
    <w:r>
      <w:t xml:space="preserve">Formations communes </w:t>
    </w:r>
    <w:r w:rsidR="005E3CB3">
      <w:t xml:space="preserve">- </w:t>
    </w:r>
    <w:r w:rsidR="00E81901" w:rsidRPr="00E81901">
      <w:t xml:space="preserve">cas pratique </w:t>
    </w:r>
    <w:r w:rsidR="00F43B66">
      <w:t>CICERONE</w:t>
    </w:r>
    <w:r w:rsidR="00E81901" w:rsidRPr="00E81901">
      <w:t xml:space="preserve"> </w:t>
    </w:r>
    <w:r w:rsidR="00F43B66">
      <w:t>–</w:t>
    </w:r>
    <w:r w:rsidR="00E81901" w:rsidRPr="00E81901">
      <w:t xml:space="preserve"> </w:t>
    </w:r>
    <w:r w:rsidR="006F369D">
      <w:t xml:space="preserve">Réfléchir aux intérêts en présence </w:t>
    </w:r>
    <w:r w:rsidR="00E81901">
      <w:t>-</w:t>
    </w:r>
    <w:r>
      <w:t xml:space="preserve">Livret </w:t>
    </w:r>
    <w:r w:rsidR="008E436E">
      <w:t>Stagiaire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73C288" w14:textId="77777777" w:rsidR="0039373F" w:rsidRDefault="0039373F" w:rsidP="00847B47">
      <w:pPr>
        <w:spacing w:line="240" w:lineRule="auto"/>
      </w:pPr>
      <w:r>
        <w:separator/>
      </w:r>
    </w:p>
  </w:footnote>
  <w:footnote w:type="continuationSeparator" w:id="0">
    <w:p w14:paraId="0E398F67" w14:textId="77777777" w:rsidR="0039373F" w:rsidRDefault="0039373F" w:rsidP="00847B4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A079FA" w14:textId="70371C51" w:rsidR="008E7826" w:rsidRDefault="008E7826" w:rsidP="008E7826">
    <w:pPr>
      <w:pStyle w:val="En-tte"/>
      <w:tabs>
        <w:tab w:val="clear" w:pos="4536"/>
        <w:tab w:val="clear" w:pos="9072"/>
        <w:tab w:val="left" w:pos="3485"/>
      </w:tabs>
    </w:pPr>
    <w:r w:rsidRPr="00714374">
      <w:rPr>
        <w:noProof/>
      </w:rPr>
      <w:drawing>
        <wp:anchor distT="0" distB="0" distL="114300" distR="114300" simplePos="0" relativeHeight="251659264" behindDoc="0" locked="0" layoutInCell="1" allowOverlap="1" wp14:anchorId="4B002300" wp14:editId="0D465434">
          <wp:simplePos x="0" y="0"/>
          <wp:positionH relativeFrom="column">
            <wp:posOffset>4227195</wp:posOffset>
          </wp:positionH>
          <wp:positionV relativeFrom="paragraph">
            <wp:posOffset>-319405</wp:posOffset>
          </wp:positionV>
          <wp:extent cx="720725" cy="600075"/>
          <wp:effectExtent l="0" t="0" r="3175" b="0"/>
          <wp:wrapNone/>
          <wp:docPr id="14"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0288" behindDoc="0" locked="0" layoutInCell="1" allowOverlap="1" wp14:anchorId="6F4E4D4E" wp14:editId="29F88B32">
          <wp:simplePos x="0" y="0"/>
          <wp:positionH relativeFrom="column">
            <wp:posOffset>-457835</wp:posOffset>
          </wp:positionH>
          <wp:positionV relativeFrom="paragraph">
            <wp:posOffset>-348615</wp:posOffset>
          </wp:positionV>
          <wp:extent cx="708660" cy="708660"/>
          <wp:effectExtent l="0" t="0" r="0" b="0"/>
          <wp:wrapNone/>
          <wp:docPr id="7"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1312" behindDoc="0" locked="0" layoutInCell="1" allowOverlap="1" wp14:anchorId="3F00B955" wp14:editId="19D2C640">
          <wp:simplePos x="0" y="0"/>
          <wp:positionH relativeFrom="column">
            <wp:posOffset>2510155</wp:posOffset>
          </wp:positionH>
          <wp:positionV relativeFrom="paragraph">
            <wp:posOffset>-193040</wp:posOffset>
          </wp:positionV>
          <wp:extent cx="895985" cy="304800"/>
          <wp:effectExtent l="0" t="0" r="0" b="0"/>
          <wp:wrapNone/>
          <wp:docPr id="22"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2336" behindDoc="0" locked="0" layoutInCell="1" allowOverlap="1" wp14:anchorId="460C4CF5" wp14:editId="0ABCBA4C">
          <wp:simplePos x="0" y="0"/>
          <wp:positionH relativeFrom="column">
            <wp:posOffset>908685</wp:posOffset>
          </wp:positionH>
          <wp:positionV relativeFrom="paragraph">
            <wp:posOffset>-232410</wp:posOffset>
          </wp:positionV>
          <wp:extent cx="708660" cy="452755"/>
          <wp:effectExtent l="0" t="0" r="0" b="4445"/>
          <wp:wrapNone/>
          <wp:docPr id="2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3360" behindDoc="0" locked="0" layoutInCell="1" allowOverlap="1" wp14:anchorId="1E581765" wp14:editId="34863DFB">
          <wp:simplePos x="0" y="0"/>
          <wp:positionH relativeFrom="column">
            <wp:posOffset>5483846</wp:posOffset>
          </wp:positionH>
          <wp:positionV relativeFrom="paragraph">
            <wp:posOffset>-274117</wp:posOffset>
          </wp:positionV>
          <wp:extent cx="801352" cy="534234"/>
          <wp:effectExtent l="0" t="0" r="0" b="0"/>
          <wp:wrapNone/>
          <wp:docPr id="8"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r>
      <w:tab/>
    </w:r>
  </w:p>
  <w:p w14:paraId="2CE53E9C" w14:textId="77777777" w:rsidR="008E7826" w:rsidRDefault="008E782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8F0F3C"/>
    <w:multiLevelType w:val="hybridMultilevel"/>
    <w:tmpl w:val="48E60A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7D317D"/>
    <w:multiLevelType w:val="hybridMultilevel"/>
    <w:tmpl w:val="9AFC2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A92E86"/>
    <w:multiLevelType w:val="hybridMultilevel"/>
    <w:tmpl w:val="322E765A"/>
    <w:lvl w:ilvl="0" w:tplc="DC8206B0">
      <w:start w:val="1"/>
      <w:numFmt w:val="bullet"/>
      <w:lvlText w:val="•"/>
      <w:lvlJc w:val="left"/>
      <w:pPr>
        <w:tabs>
          <w:tab w:val="num" w:pos="720"/>
        </w:tabs>
        <w:ind w:left="720" w:hanging="360"/>
      </w:pPr>
      <w:rPr>
        <w:rFonts w:ascii="Arial" w:hAnsi="Arial" w:hint="default"/>
      </w:rPr>
    </w:lvl>
    <w:lvl w:ilvl="1" w:tplc="D6FE5DAA">
      <w:start w:val="1"/>
      <w:numFmt w:val="bullet"/>
      <w:lvlText w:val="•"/>
      <w:lvlJc w:val="left"/>
      <w:pPr>
        <w:tabs>
          <w:tab w:val="num" w:pos="1440"/>
        </w:tabs>
        <w:ind w:left="1440" w:hanging="360"/>
      </w:pPr>
      <w:rPr>
        <w:rFonts w:ascii="Arial" w:hAnsi="Arial" w:hint="default"/>
      </w:rPr>
    </w:lvl>
    <w:lvl w:ilvl="2" w:tplc="A616222C">
      <w:numFmt w:val="bullet"/>
      <w:lvlText w:val="•"/>
      <w:lvlJc w:val="left"/>
      <w:pPr>
        <w:tabs>
          <w:tab w:val="num" w:pos="2160"/>
        </w:tabs>
        <w:ind w:left="2160" w:hanging="360"/>
      </w:pPr>
      <w:rPr>
        <w:rFonts w:ascii="Arial" w:hAnsi="Arial" w:hint="default"/>
      </w:rPr>
    </w:lvl>
    <w:lvl w:ilvl="3" w:tplc="733A0D5A" w:tentative="1">
      <w:start w:val="1"/>
      <w:numFmt w:val="bullet"/>
      <w:lvlText w:val="•"/>
      <w:lvlJc w:val="left"/>
      <w:pPr>
        <w:tabs>
          <w:tab w:val="num" w:pos="2880"/>
        </w:tabs>
        <w:ind w:left="2880" w:hanging="360"/>
      </w:pPr>
      <w:rPr>
        <w:rFonts w:ascii="Arial" w:hAnsi="Arial" w:hint="default"/>
      </w:rPr>
    </w:lvl>
    <w:lvl w:ilvl="4" w:tplc="99BA032C" w:tentative="1">
      <w:start w:val="1"/>
      <w:numFmt w:val="bullet"/>
      <w:lvlText w:val="•"/>
      <w:lvlJc w:val="left"/>
      <w:pPr>
        <w:tabs>
          <w:tab w:val="num" w:pos="3600"/>
        </w:tabs>
        <w:ind w:left="3600" w:hanging="360"/>
      </w:pPr>
      <w:rPr>
        <w:rFonts w:ascii="Arial" w:hAnsi="Arial" w:hint="default"/>
      </w:rPr>
    </w:lvl>
    <w:lvl w:ilvl="5" w:tplc="3174ADBA" w:tentative="1">
      <w:start w:val="1"/>
      <w:numFmt w:val="bullet"/>
      <w:lvlText w:val="•"/>
      <w:lvlJc w:val="left"/>
      <w:pPr>
        <w:tabs>
          <w:tab w:val="num" w:pos="4320"/>
        </w:tabs>
        <w:ind w:left="4320" w:hanging="360"/>
      </w:pPr>
      <w:rPr>
        <w:rFonts w:ascii="Arial" w:hAnsi="Arial" w:hint="default"/>
      </w:rPr>
    </w:lvl>
    <w:lvl w:ilvl="6" w:tplc="6B90F16C" w:tentative="1">
      <w:start w:val="1"/>
      <w:numFmt w:val="bullet"/>
      <w:lvlText w:val="•"/>
      <w:lvlJc w:val="left"/>
      <w:pPr>
        <w:tabs>
          <w:tab w:val="num" w:pos="5040"/>
        </w:tabs>
        <w:ind w:left="5040" w:hanging="360"/>
      </w:pPr>
      <w:rPr>
        <w:rFonts w:ascii="Arial" w:hAnsi="Arial" w:hint="default"/>
      </w:rPr>
    </w:lvl>
    <w:lvl w:ilvl="7" w:tplc="68D2A264" w:tentative="1">
      <w:start w:val="1"/>
      <w:numFmt w:val="bullet"/>
      <w:lvlText w:val="•"/>
      <w:lvlJc w:val="left"/>
      <w:pPr>
        <w:tabs>
          <w:tab w:val="num" w:pos="5760"/>
        </w:tabs>
        <w:ind w:left="5760" w:hanging="360"/>
      </w:pPr>
      <w:rPr>
        <w:rFonts w:ascii="Arial" w:hAnsi="Arial" w:hint="default"/>
      </w:rPr>
    </w:lvl>
    <w:lvl w:ilvl="8" w:tplc="7A00DBE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585134"/>
    <w:multiLevelType w:val="hybridMultilevel"/>
    <w:tmpl w:val="02A4C7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FE2C14"/>
    <w:multiLevelType w:val="hybridMultilevel"/>
    <w:tmpl w:val="831C6B74"/>
    <w:lvl w:ilvl="0" w:tplc="A81EF8EC">
      <w:start w:val="1"/>
      <w:numFmt w:val="decimal"/>
      <w:lvlText w:val="%1."/>
      <w:lvlJc w:val="left"/>
      <w:pPr>
        <w:tabs>
          <w:tab w:val="num" w:pos="720"/>
        </w:tabs>
        <w:ind w:left="720" w:hanging="360"/>
      </w:pPr>
    </w:lvl>
    <w:lvl w:ilvl="1" w:tplc="2D58CDAC" w:tentative="1">
      <w:start w:val="1"/>
      <w:numFmt w:val="decimal"/>
      <w:lvlText w:val="%2."/>
      <w:lvlJc w:val="left"/>
      <w:pPr>
        <w:tabs>
          <w:tab w:val="num" w:pos="1440"/>
        </w:tabs>
        <w:ind w:left="1440" w:hanging="360"/>
      </w:pPr>
    </w:lvl>
    <w:lvl w:ilvl="2" w:tplc="E59AFE0C" w:tentative="1">
      <w:start w:val="1"/>
      <w:numFmt w:val="decimal"/>
      <w:lvlText w:val="%3."/>
      <w:lvlJc w:val="left"/>
      <w:pPr>
        <w:tabs>
          <w:tab w:val="num" w:pos="2160"/>
        </w:tabs>
        <w:ind w:left="2160" w:hanging="360"/>
      </w:pPr>
    </w:lvl>
    <w:lvl w:ilvl="3" w:tplc="B93CA916" w:tentative="1">
      <w:start w:val="1"/>
      <w:numFmt w:val="decimal"/>
      <w:lvlText w:val="%4."/>
      <w:lvlJc w:val="left"/>
      <w:pPr>
        <w:tabs>
          <w:tab w:val="num" w:pos="2880"/>
        </w:tabs>
        <w:ind w:left="2880" w:hanging="360"/>
      </w:pPr>
    </w:lvl>
    <w:lvl w:ilvl="4" w:tplc="415E3A26" w:tentative="1">
      <w:start w:val="1"/>
      <w:numFmt w:val="decimal"/>
      <w:lvlText w:val="%5."/>
      <w:lvlJc w:val="left"/>
      <w:pPr>
        <w:tabs>
          <w:tab w:val="num" w:pos="3600"/>
        </w:tabs>
        <w:ind w:left="3600" w:hanging="360"/>
      </w:pPr>
    </w:lvl>
    <w:lvl w:ilvl="5" w:tplc="36ACC5E0" w:tentative="1">
      <w:start w:val="1"/>
      <w:numFmt w:val="decimal"/>
      <w:lvlText w:val="%6."/>
      <w:lvlJc w:val="left"/>
      <w:pPr>
        <w:tabs>
          <w:tab w:val="num" w:pos="4320"/>
        </w:tabs>
        <w:ind w:left="4320" w:hanging="360"/>
      </w:pPr>
    </w:lvl>
    <w:lvl w:ilvl="6" w:tplc="C96E0A0E" w:tentative="1">
      <w:start w:val="1"/>
      <w:numFmt w:val="decimal"/>
      <w:lvlText w:val="%7."/>
      <w:lvlJc w:val="left"/>
      <w:pPr>
        <w:tabs>
          <w:tab w:val="num" w:pos="5040"/>
        </w:tabs>
        <w:ind w:left="5040" w:hanging="360"/>
      </w:pPr>
    </w:lvl>
    <w:lvl w:ilvl="7" w:tplc="25662518" w:tentative="1">
      <w:start w:val="1"/>
      <w:numFmt w:val="decimal"/>
      <w:lvlText w:val="%8."/>
      <w:lvlJc w:val="left"/>
      <w:pPr>
        <w:tabs>
          <w:tab w:val="num" w:pos="5760"/>
        </w:tabs>
        <w:ind w:left="5760" w:hanging="360"/>
      </w:pPr>
    </w:lvl>
    <w:lvl w:ilvl="8" w:tplc="77128580" w:tentative="1">
      <w:start w:val="1"/>
      <w:numFmt w:val="decimal"/>
      <w:lvlText w:val="%9."/>
      <w:lvlJc w:val="left"/>
      <w:pPr>
        <w:tabs>
          <w:tab w:val="num" w:pos="6480"/>
        </w:tabs>
        <w:ind w:left="6480" w:hanging="360"/>
      </w:pPr>
    </w:lvl>
  </w:abstractNum>
  <w:abstractNum w:abstractNumId="5" w15:restartNumberingAfterBreak="0">
    <w:nsid w:val="1DA037B4"/>
    <w:multiLevelType w:val="hybridMultilevel"/>
    <w:tmpl w:val="4D5E8E62"/>
    <w:lvl w:ilvl="0" w:tplc="ED742ECE">
      <w:start w:val="1"/>
      <w:numFmt w:val="bullet"/>
      <w:lvlText w:val="•"/>
      <w:lvlJc w:val="left"/>
      <w:pPr>
        <w:tabs>
          <w:tab w:val="num" w:pos="720"/>
        </w:tabs>
        <w:ind w:left="720" w:hanging="360"/>
      </w:pPr>
      <w:rPr>
        <w:rFonts w:ascii="Times New Roman" w:hAnsi="Times New Roman" w:hint="default"/>
      </w:rPr>
    </w:lvl>
    <w:lvl w:ilvl="1" w:tplc="1B36684E">
      <w:numFmt w:val="none"/>
      <w:lvlText w:val=""/>
      <w:lvlJc w:val="left"/>
      <w:pPr>
        <w:tabs>
          <w:tab w:val="num" w:pos="360"/>
        </w:tabs>
      </w:pPr>
    </w:lvl>
    <w:lvl w:ilvl="2" w:tplc="EC9E05DE" w:tentative="1">
      <w:start w:val="1"/>
      <w:numFmt w:val="bullet"/>
      <w:lvlText w:val="•"/>
      <w:lvlJc w:val="left"/>
      <w:pPr>
        <w:tabs>
          <w:tab w:val="num" w:pos="2160"/>
        </w:tabs>
        <w:ind w:left="2160" w:hanging="360"/>
      </w:pPr>
      <w:rPr>
        <w:rFonts w:ascii="Times New Roman" w:hAnsi="Times New Roman" w:hint="default"/>
      </w:rPr>
    </w:lvl>
    <w:lvl w:ilvl="3" w:tplc="679EA648" w:tentative="1">
      <w:start w:val="1"/>
      <w:numFmt w:val="bullet"/>
      <w:lvlText w:val="•"/>
      <w:lvlJc w:val="left"/>
      <w:pPr>
        <w:tabs>
          <w:tab w:val="num" w:pos="2880"/>
        </w:tabs>
        <w:ind w:left="2880" w:hanging="360"/>
      </w:pPr>
      <w:rPr>
        <w:rFonts w:ascii="Times New Roman" w:hAnsi="Times New Roman" w:hint="default"/>
      </w:rPr>
    </w:lvl>
    <w:lvl w:ilvl="4" w:tplc="9BF47934" w:tentative="1">
      <w:start w:val="1"/>
      <w:numFmt w:val="bullet"/>
      <w:lvlText w:val="•"/>
      <w:lvlJc w:val="left"/>
      <w:pPr>
        <w:tabs>
          <w:tab w:val="num" w:pos="3600"/>
        </w:tabs>
        <w:ind w:left="3600" w:hanging="360"/>
      </w:pPr>
      <w:rPr>
        <w:rFonts w:ascii="Times New Roman" w:hAnsi="Times New Roman" w:hint="default"/>
      </w:rPr>
    </w:lvl>
    <w:lvl w:ilvl="5" w:tplc="2DC4FE8C" w:tentative="1">
      <w:start w:val="1"/>
      <w:numFmt w:val="bullet"/>
      <w:lvlText w:val="•"/>
      <w:lvlJc w:val="left"/>
      <w:pPr>
        <w:tabs>
          <w:tab w:val="num" w:pos="4320"/>
        </w:tabs>
        <w:ind w:left="4320" w:hanging="360"/>
      </w:pPr>
      <w:rPr>
        <w:rFonts w:ascii="Times New Roman" w:hAnsi="Times New Roman" w:hint="default"/>
      </w:rPr>
    </w:lvl>
    <w:lvl w:ilvl="6" w:tplc="E968B94E" w:tentative="1">
      <w:start w:val="1"/>
      <w:numFmt w:val="bullet"/>
      <w:lvlText w:val="•"/>
      <w:lvlJc w:val="left"/>
      <w:pPr>
        <w:tabs>
          <w:tab w:val="num" w:pos="5040"/>
        </w:tabs>
        <w:ind w:left="5040" w:hanging="360"/>
      </w:pPr>
      <w:rPr>
        <w:rFonts w:ascii="Times New Roman" w:hAnsi="Times New Roman" w:hint="default"/>
      </w:rPr>
    </w:lvl>
    <w:lvl w:ilvl="7" w:tplc="553AE1FC" w:tentative="1">
      <w:start w:val="1"/>
      <w:numFmt w:val="bullet"/>
      <w:lvlText w:val="•"/>
      <w:lvlJc w:val="left"/>
      <w:pPr>
        <w:tabs>
          <w:tab w:val="num" w:pos="5760"/>
        </w:tabs>
        <w:ind w:left="5760" w:hanging="360"/>
      </w:pPr>
      <w:rPr>
        <w:rFonts w:ascii="Times New Roman" w:hAnsi="Times New Roman" w:hint="default"/>
      </w:rPr>
    </w:lvl>
    <w:lvl w:ilvl="8" w:tplc="1DD0228E"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24783F09"/>
    <w:multiLevelType w:val="hybridMultilevel"/>
    <w:tmpl w:val="1954F6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AA77907"/>
    <w:multiLevelType w:val="hybridMultilevel"/>
    <w:tmpl w:val="C50E5618"/>
    <w:lvl w:ilvl="0" w:tplc="56F8FC0C">
      <w:start w:val="1"/>
      <w:numFmt w:val="bullet"/>
      <w:lvlText w:val="•"/>
      <w:lvlJc w:val="left"/>
      <w:pPr>
        <w:tabs>
          <w:tab w:val="num" w:pos="720"/>
        </w:tabs>
        <w:ind w:left="720" w:hanging="360"/>
      </w:pPr>
      <w:rPr>
        <w:rFonts w:ascii="Arial" w:hAnsi="Arial" w:hint="default"/>
      </w:rPr>
    </w:lvl>
    <w:lvl w:ilvl="1" w:tplc="114296C2">
      <w:start w:val="1"/>
      <w:numFmt w:val="bullet"/>
      <w:lvlText w:val="•"/>
      <w:lvlJc w:val="left"/>
      <w:pPr>
        <w:tabs>
          <w:tab w:val="num" w:pos="1440"/>
        </w:tabs>
        <w:ind w:left="1440" w:hanging="360"/>
      </w:pPr>
      <w:rPr>
        <w:rFonts w:ascii="Arial" w:hAnsi="Arial" w:hint="default"/>
      </w:rPr>
    </w:lvl>
    <w:lvl w:ilvl="2" w:tplc="3FECC03E" w:tentative="1">
      <w:start w:val="1"/>
      <w:numFmt w:val="bullet"/>
      <w:lvlText w:val="•"/>
      <w:lvlJc w:val="left"/>
      <w:pPr>
        <w:tabs>
          <w:tab w:val="num" w:pos="2160"/>
        </w:tabs>
        <w:ind w:left="2160" w:hanging="360"/>
      </w:pPr>
      <w:rPr>
        <w:rFonts w:ascii="Arial" w:hAnsi="Arial" w:hint="default"/>
      </w:rPr>
    </w:lvl>
    <w:lvl w:ilvl="3" w:tplc="87C291C4" w:tentative="1">
      <w:start w:val="1"/>
      <w:numFmt w:val="bullet"/>
      <w:lvlText w:val="•"/>
      <w:lvlJc w:val="left"/>
      <w:pPr>
        <w:tabs>
          <w:tab w:val="num" w:pos="2880"/>
        </w:tabs>
        <w:ind w:left="2880" w:hanging="360"/>
      </w:pPr>
      <w:rPr>
        <w:rFonts w:ascii="Arial" w:hAnsi="Arial" w:hint="default"/>
      </w:rPr>
    </w:lvl>
    <w:lvl w:ilvl="4" w:tplc="877646FE" w:tentative="1">
      <w:start w:val="1"/>
      <w:numFmt w:val="bullet"/>
      <w:lvlText w:val="•"/>
      <w:lvlJc w:val="left"/>
      <w:pPr>
        <w:tabs>
          <w:tab w:val="num" w:pos="3600"/>
        </w:tabs>
        <w:ind w:left="3600" w:hanging="360"/>
      </w:pPr>
      <w:rPr>
        <w:rFonts w:ascii="Arial" w:hAnsi="Arial" w:hint="default"/>
      </w:rPr>
    </w:lvl>
    <w:lvl w:ilvl="5" w:tplc="EF6A4596" w:tentative="1">
      <w:start w:val="1"/>
      <w:numFmt w:val="bullet"/>
      <w:lvlText w:val="•"/>
      <w:lvlJc w:val="left"/>
      <w:pPr>
        <w:tabs>
          <w:tab w:val="num" w:pos="4320"/>
        </w:tabs>
        <w:ind w:left="4320" w:hanging="360"/>
      </w:pPr>
      <w:rPr>
        <w:rFonts w:ascii="Arial" w:hAnsi="Arial" w:hint="default"/>
      </w:rPr>
    </w:lvl>
    <w:lvl w:ilvl="6" w:tplc="F0EE9798" w:tentative="1">
      <w:start w:val="1"/>
      <w:numFmt w:val="bullet"/>
      <w:lvlText w:val="•"/>
      <w:lvlJc w:val="left"/>
      <w:pPr>
        <w:tabs>
          <w:tab w:val="num" w:pos="5040"/>
        </w:tabs>
        <w:ind w:left="5040" w:hanging="360"/>
      </w:pPr>
      <w:rPr>
        <w:rFonts w:ascii="Arial" w:hAnsi="Arial" w:hint="default"/>
      </w:rPr>
    </w:lvl>
    <w:lvl w:ilvl="7" w:tplc="135C2474" w:tentative="1">
      <w:start w:val="1"/>
      <w:numFmt w:val="bullet"/>
      <w:lvlText w:val="•"/>
      <w:lvlJc w:val="left"/>
      <w:pPr>
        <w:tabs>
          <w:tab w:val="num" w:pos="5760"/>
        </w:tabs>
        <w:ind w:left="5760" w:hanging="360"/>
      </w:pPr>
      <w:rPr>
        <w:rFonts w:ascii="Arial" w:hAnsi="Arial" w:hint="default"/>
      </w:rPr>
    </w:lvl>
    <w:lvl w:ilvl="8" w:tplc="C8DC2CA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B3E1793"/>
    <w:multiLevelType w:val="hybridMultilevel"/>
    <w:tmpl w:val="1A884F5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0F2FE1"/>
    <w:multiLevelType w:val="hybridMultilevel"/>
    <w:tmpl w:val="06CC0844"/>
    <w:lvl w:ilvl="0" w:tplc="5B3EEA5C">
      <w:start w:val="1"/>
      <w:numFmt w:val="decimal"/>
      <w:lvlText w:val="%1."/>
      <w:lvlJc w:val="left"/>
      <w:pPr>
        <w:tabs>
          <w:tab w:val="num" w:pos="720"/>
        </w:tabs>
        <w:ind w:left="720" w:hanging="360"/>
      </w:pPr>
    </w:lvl>
    <w:lvl w:ilvl="1" w:tplc="7772B680" w:tentative="1">
      <w:start w:val="1"/>
      <w:numFmt w:val="decimal"/>
      <w:lvlText w:val="%2."/>
      <w:lvlJc w:val="left"/>
      <w:pPr>
        <w:tabs>
          <w:tab w:val="num" w:pos="1440"/>
        </w:tabs>
        <w:ind w:left="1440" w:hanging="360"/>
      </w:pPr>
    </w:lvl>
    <w:lvl w:ilvl="2" w:tplc="C49ACFBC" w:tentative="1">
      <w:start w:val="1"/>
      <w:numFmt w:val="decimal"/>
      <w:lvlText w:val="%3."/>
      <w:lvlJc w:val="left"/>
      <w:pPr>
        <w:tabs>
          <w:tab w:val="num" w:pos="2160"/>
        </w:tabs>
        <w:ind w:left="2160" w:hanging="360"/>
      </w:pPr>
    </w:lvl>
    <w:lvl w:ilvl="3" w:tplc="F0D2420E" w:tentative="1">
      <w:start w:val="1"/>
      <w:numFmt w:val="decimal"/>
      <w:lvlText w:val="%4."/>
      <w:lvlJc w:val="left"/>
      <w:pPr>
        <w:tabs>
          <w:tab w:val="num" w:pos="2880"/>
        </w:tabs>
        <w:ind w:left="2880" w:hanging="360"/>
      </w:pPr>
    </w:lvl>
    <w:lvl w:ilvl="4" w:tplc="A14C9220" w:tentative="1">
      <w:start w:val="1"/>
      <w:numFmt w:val="decimal"/>
      <w:lvlText w:val="%5."/>
      <w:lvlJc w:val="left"/>
      <w:pPr>
        <w:tabs>
          <w:tab w:val="num" w:pos="3600"/>
        </w:tabs>
        <w:ind w:left="3600" w:hanging="360"/>
      </w:pPr>
    </w:lvl>
    <w:lvl w:ilvl="5" w:tplc="5D26F2BC" w:tentative="1">
      <w:start w:val="1"/>
      <w:numFmt w:val="decimal"/>
      <w:lvlText w:val="%6."/>
      <w:lvlJc w:val="left"/>
      <w:pPr>
        <w:tabs>
          <w:tab w:val="num" w:pos="4320"/>
        </w:tabs>
        <w:ind w:left="4320" w:hanging="360"/>
      </w:pPr>
    </w:lvl>
    <w:lvl w:ilvl="6" w:tplc="C3FAD556" w:tentative="1">
      <w:start w:val="1"/>
      <w:numFmt w:val="decimal"/>
      <w:lvlText w:val="%7."/>
      <w:lvlJc w:val="left"/>
      <w:pPr>
        <w:tabs>
          <w:tab w:val="num" w:pos="5040"/>
        </w:tabs>
        <w:ind w:left="5040" w:hanging="360"/>
      </w:pPr>
    </w:lvl>
    <w:lvl w:ilvl="7" w:tplc="D632BB18" w:tentative="1">
      <w:start w:val="1"/>
      <w:numFmt w:val="decimal"/>
      <w:lvlText w:val="%8."/>
      <w:lvlJc w:val="left"/>
      <w:pPr>
        <w:tabs>
          <w:tab w:val="num" w:pos="5760"/>
        </w:tabs>
        <w:ind w:left="5760" w:hanging="360"/>
      </w:pPr>
    </w:lvl>
    <w:lvl w:ilvl="8" w:tplc="101A27AE" w:tentative="1">
      <w:start w:val="1"/>
      <w:numFmt w:val="decimal"/>
      <w:lvlText w:val="%9."/>
      <w:lvlJc w:val="left"/>
      <w:pPr>
        <w:tabs>
          <w:tab w:val="num" w:pos="6480"/>
        </w:tabs>
        <w:ind w:left="6480" w:hanging="360"/>
      </w:pPr>
    </w:lvl>
  </w:abstractNum>
  <w:abstractNum w:abstractNumId="10" w15:restartNumberingAfterBreak="0">
    <w:nsid w:val="39CA4C00"/>
    <w:multiLevelType w:val="hybridMultilevel"/>
    <w:tmpl w:val="A2B21C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62B3418"/>
    <w:multiLevelType w:val="hybridMultilevel"/>
    <w:tmpl w:val="73A872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98401B4"/>
    <w:multiLevelType w:val="hybridMultilevel"/>
    <w:tmpl w:val="239434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C343E72"/>
    <w:multiLevelType w:val="hybridMultilevel"/>
    <w:tmpl w:val="A55A05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BD30412"/>
    <w:multiLevelType w:val="hybridMultilevel"/>
    <w:tmpl w:val="8C08A3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AD65F11"/>
    <w:multiLevelType w:val="hybridMultilevel"/>
    <w:tmpl w:val="B3AC76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AC40798"/>
    <w:multiLevelType w:val="hybridMultilevel"/>
    <w:tmpl w:val="2A043C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5"/>
  </w:num>
  <w:num w:numId="3">
    <w:abstractNumId w:val="12"/>
  </w:num>
  <w:num w:numId="4">
    <w:abstractNumId w:val="15"/>
  </w:num>
  <w:num w:numId="5">
    <w:abstractNumId w:val="14"/>
  </w:num>
  <w:num w:numId="6">
    <w:abstractNumId w:val="3"/>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0"/>
  </w:num>
  <w:num w:numId="10">
    <w:abstractNumId w:val="13"/>
  </w:num>
  <w:num w:numId="11">
    <w:abstractNumId w:val="6"/>
  </w:num>
  <w:num w:numId="12">
    <w:abstractNumId w:val="8"/>
  </w:num>
  <w:num w:numId="13">
    <w:abstractNumId w:val="16"/>
  </w:num>
  <w:num w:numId="14">
    <w:abstractNumId w:val="7"/>
  </w:num>
  <w:num w:numId="15">
    <w:abstractNumId w:val="2"/>
  </w:num>
  <w:num w:numId="16">
    <w:abstractNumId w:val="11"/>
  </w:num>
  <w:num w:numId="17">
    <w:abstractNumId w:val="4"/>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10AE"/>
    <w:rsid w:val="00005121"/>
    <w:rsid w:val="0004038E"/>
    <w:rsid w:val="00045CFD"/>
    <w:rsid w:val="00093287"/>
    <w:rsid w:val="001171E8"/>
    <w:rsid w:val="00136BD5"/>
    <w:rsid w:val="00150514"/>
    <w:rsid w:val="001C6A57"/>
    <w:rsid w:val="001E1E0F"/>
    <w:rsid w:val="002047C6"/>
    <w:rsid w:val="00217821"/>
    <w:rsid w:val="002253E2"/>
    <w:rsid w:val="00244A40"/>
    <w:rsid w:val="00257CEA"/>
    <w:rsid w:val="00265BB8"/>
    <w:rsid w:val="00281378"/>
    <w:rsid w:val="002907F1"/>
    <w:rsid w:val="002B0B53"/>
    <w:rsid w:val="002D41D9"/>
    <w:rsid w:val="002D43AE"/>
    <w:rsid w:val="00330645"/>
    <w:rsid w:val="0036769F"/>
    <w:rsid w:val="0039373F"/>
    <w:rsid w:val="003B3FCF"/>
    <w:rsid w:val="00411F12"/>
    <w:rsid w:val="00443A71"/>
    <w:rsid w:val="00455E22"/>
    <w:rsid w:val="00497709"/>
    <w:rsid w:val="004B0D49"/>
    <w:rsid w:val="004B6B76"/>
    <w:rsid w:val="004F537D"/>
    <w:rsid w:val="004F7A0E"/>
    <w:rsid w:val="005505B5"/>
    <w:rsid w:val="00562C20"/>
    <w:rsid w:val="005A31E2"/>
    <w:rsid w:val="005B278B"/>
    <w:rsid w:val="005B5637"/>
    <w:rsid w:val="005E24FE"/>
    <w:rsid w:val="005E3CB3"/>
    <w:rsid w:val="005F2A22"/>
    <w:rsid w:val="006B53BB"/>
    <w:rsid w:val="006F332D"/>
    <w:rsid w:val="006F369D"/>
    <w:rsid w:val="00700177"/>
    <w:rsid w:val="00716800"/>
    <w:rsid w:val="00770947"/>
    <w:rsid w:val="007A6627"/>
    <w:rsid w:val="007B6A6D"/>
    <w:rsid w:val="007D738B"/>
    <w:rsid w:val="007E5724"/>
    <w:rsid w:val="007F5036"/>
    <w:rsid w:val="008057CA"/>
    <w:rsid w:val="00847B47"/>
    <w:rsid w:val="00855A2F"/>
    <w:rsid w:val="008854B2"/>
    <w:rsid w:val="0089379E"/>
    <w:rsid w:val="008A53E6"/>
    <w:rsid w:val="008D6194"/>
    <w:rsid w:val="008E3E11"/>
    <w:rsid w:val="008E436E"/>
    <w:rsid w:val="008E7826"/>
    <w:rsid w:val="00901CE8"/>
    <w:rsid w:val="009568E4"/>
    <w:rsid w:val="009C7717"/>
    <w:rsid w:val="00A5421E"/>
    <w:rsid w:val="00A671DA"/>
    <w:rsid w:val="00A74283"/>
    <w:rsid w:val="00A93A79"/>
    <w:rsid w:val="00AB4F90"/>
    <w:rsid w:val="00AE0117"/>
    <w:rsid w:val="00AF1367"/>
    <w:rsid w:val="00B05C22"/>
    <w:rsid w:val="00B22C3A"/>
    <w:rsid w:val="00B30644"/>
    <w:rsid w:val="00B31987"/>
    <w:rsid w:val="00BB61ED"/>
    <w:rsid w:val="00BF41E9"/>
    <w:rsid w:val="00C63F38"/>
    <w:rsid w:val="00C84DF7"/>
    <w:rsid w:val="00C95D34"/>
    <w:rsid w:val="00CC77A2"/>
    <w:rsid w:val="00D31B97"/>
    <w:rsid w:val="00D56DC6"/>
    <w:rsid w:val="00D728BC"/>
    <w:rsid w:val="00D7779A"/>
    <w:rsid w:val="00D83FB5"/>
    <w:rsid w:val="00D86F0D"/>
    <w:rsid w:val="00DD3825"/>
    <w:rsid w:val="00DF1C56"/>
    <w:rsid w:val="00E302EA"/>
    <w:rsid w:val="00E81901"/>
    <w:rsid w:val="00EC571E"/>
    <w:rsid w:val="00ED27E3"/>
    <w:rsid w:val="00ED6FB7"/>
    <w:rsid w:val="00EF2BB4"/>
    <w:rsid w:val="00F43B66"/>
    <w:rsid w:val="00F8645A"/>
    <w:rsid w:val="00FA1D7E"/>
    <w:rsid w:val="00FB38ED"/>
    <w:rsid w:val="00FC10AE"/>
    <w:rsid w:val="00FC41A2"/>
    <w:rsid w:val="00FC59F9"/>
    <w:rsid w:val="00FD7D21"/>
    <w:rsid w:val="00FE2EBA"/>
    <w:rsid w:val="00FE3D34"/>
    <w:rsid w:val="00FF37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8DF10F"/>
  <w15:chartTrackingRefBased/>
  <w15:docId w15:val="{3D2926DF-C6E9-4539-AEB2-3878B6E62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2BB4"/>
    <w:pPr>
      <w:spacing w:after="0" w:line="276" w:lineRule="auto"/>
      <w:jc w:val="both"/>
    </w:pPr>
    <w:rPr>
      <w:sz w:val="24"/>
    </w:rPr>
  </w:style>
  <w:style w:type="paragraph" w:styleId="Titre1">
    <w:name w:val="heading 1"/>
    <w:basedOn w:val="Normal"/>
    <w:next w:val="Normal"/>
    <w:link w:val="Titre1Car"/>
    <w:autoRedefine/>
    <w:uiPriority w:val="9"/>
    <w:qFormat/>
    <w:rsid w:val="00EC571E"/>
    <w:pPr>
      <w:keepNext/>
      <w:keepLines/>
      <w:pBdr>
        <w:top w:val="single" w:sz="4" w:space="1" w:color="auto"/>
        <w:left w:val="single" w:sz="4" w:space="4" w:color="auto"/>
        <w:bottom w:val="single" w:sz="4" w:space="1" w:color="auto"/>
        <w:right w:val="single" w:sz="4" w:space="4" w:color="auto"/>
      </w:pBdr>
      <w:spacing w:after="240"/>
      <w:jc w:val="center"/>
      <w:outlineLvl w:val="0"/>
    </w:pPr>
    <w:rPr>
      <w:rFonts w:eastAsia="Times New Roman" w:cstheme="minorHAnsi"/>
      <w:b/>
      <w:caps/>
      <w:color w:val="5B9BD5" w:themeColor="accent5"/>
      <w:sz w:val="36"/>
      <w:szCs w:val="24"/>
      <w:lang w:eastAsia="fr-FR"/>
    </w:rPr>
  </w:style>
  <w:style w:type="paragraph" w:styleId="Titre2">
    <w:name w:val="heading 2"/>
    <w:basedOn w:val="Normal"/>
    <w:next w:val="Normal"/>
    <w:link w:val="Titre2Car"/>
    <w:autoRedefine/>
    <w:uiPriority w:val="9"/>
    <w:unhideWhenUsed/>
    <w:qFormat/>
    <w:rsid w:val="00C63F38"/>
    <w:pPr>
      <w:keepNext/>
      <w:spacing w:after="240"/>
      <w:outlineLvl w:val="1"/>
    </w:pPr>
    <w:rPr>
      <w:rFonts w:eastAsia="Times New Roman" w:cstheme="minorHAnsi"/>
      <w:b/>
      <w:smallCaps/>
      <w:color w:val="5B9BD5" w:themeColor="accent5"/>
      <w:sz w:val="32"/>
      <w:szCs w:val="24"/>
      <w:lang w:eastAsia="fr-FR"/>
    </w:rPr>
  </w:style>
  <w:style w:type="paragraph" w:styleId="Titre3">
    <w:name w:val="heading 3"/>
    <w:basedOn w:val="Normal"/>
    <w:next w:val="Normal"/>
    <w:link w:val="Titre3Car"/>
    <w:autoRedefine/>
    <w:uiPriority w:val="9"/>
    <w:unhideWhenUsed/>
    <w:qFormat/>
    <w:rsid w:val="00EF2BB4"/>
    <w:pPr>
      <w:keepNext/>
      <w:keepLines/>
      <w:spacing w:after="240"/>
      <w:ind w:left="709"/>
      <w:outlineLvl w:val="2"/>
    </w:pPr>
    <w:rPr>
      <w:rFonts w:ascii="Calibri" w:eastAsiaTheme="majorEastAsia" w:hAnsi="Calibri" w:cstheme="majorBidi"/>
      <w:b/>
      <w:color w:val="5B9BD5" w:themeColor="accent5"/>
      <w:sz w:val="28"/>
      <w:szCs w:val="24"/>
    </w:rPr>
  </w:style>
  <w:style w:type="paragraph" w:styleId="Titre4">
    <w:name w:val="heading 4"/>
    <w:basedOn w:val="Normal"/>
    <w:next w:val="Normal"/>
    <w:link w:val="Titre4Car"/>
    <w:autoRedefine/>
    <w:uiPriority w:val="9"/>
    <w:unhideWhenUsed/>
    <w:qFormat/>
    <w:rsid w:val="00EF2BB4"/>
    <w:pPr>
      <w:keepNext/>
      <w:keepLines/>
      <w:spacing w:after="240"/>
      <w:ind w:left="1418"/>
      <w:outlineLvl w:val="3"/>
    </w:pPr>
    <w:rPr>
      <w:rFonts w:ascii="Calibri" w:eastAsiaTheme="majorEastAsia" w:hAnsi="Calibri" w:cstheme="majorBidi"/>
      <w:b/>
      <w:iCs/>
      <w:color w:val="5B9BD5" w:themeColor="accent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C571E"/>
    <w:rPr>
      <w:rFonts w:eastAsia="Times New Roman" w:cstheme="minorHAnsi"/>
      <w:b/>
      <w:caps/>
      <w:color w:val="5B9BD5" w:themeColor="accent5"/>
      <w:sz w:val="36"/>
      <w:szCs w:val="24"/>
      <w:lang w:eastAsia="fr-FR"/>
    </w:rPr>
  </w:style>
  <w:style w:type="character" w:customStyle="1" w:styleId="Titre2Car">
    <w:name w:val="Titre 2 Car"/>
    <w:basedOn w:val="Policepardfaut"/>
    <w:link w:val="Titre2"/>
    <w:uiPriority w:val="9"/>
    <w:rsid w:val="00C63F38"/>
    <w:rPr>
      <w:rFonts w:eastAsia="Times New Roman" w:cstheme="minorHAnsi"/>
      <w:b/>
      <w:smallCaps/>
      <w:color w:val="5B9BD5" w:themeColor="accent5"/>
      <w:sz w:val="32"/>
      <w:szCs w:val="24"/>
      <w:lang w:eastAsia="fr-FR"/>
    </w:rPr>
  </w:style>
  <w:style w:type="character" w:customStyle="1" w:styleId="Titre3Car">
    <w:name w:val="Titre 3 Car"/>
    <w:basedOn w:val="Policepardfaut"/>
    <w:link w:val="Titre3"/>
    <w:uiPriority w:val="9"/>
    <w:rsid w:val="00EF2BB4"/>
    <w:rPr>
      <w:rFonts w:ascii="Calibri" w:eastAsiaTheme="majorEastAsia" w:hAnsi="Calibri" w:cstheme="majorBidi"/>
      <w:b/>
      <w:color w:val="5B9BD5" w:themeColor="accent5"/>
      <w:sz w:val="28"/>
      <w:szCs w:val="24"/>
    </w:rPr>
  </w:style>
  <w:style w:type="character" w:customStyle="1" w:styleId="Titre4Car">
    <w:name w:val="Titre 4 Car"/>
    <w:basedOn w:val="Policepardfaut"/>
    <w:link w:val="Titre4"/>
    <w:uiPriority w:val="9"/>
    <w:rsid w:val="00EF2BB4"/>
    <w:rPr>
      <w:rFonts w:ascii="Calibri" w:eastAsiaTheme="majorEastAsia" w:hAnsi="Calibri" w:cstheme="majorBidi"/>
      <w:b/>
      <w:iCs/>
      <w:color w:val="5B9BD5" w:themeColor="accent5"/>
      <w:sz w:val="24"/>
    </w:rPr>
  </w:style>
  <w:style w:type="table" w:styleId="Grilledutableau">
    <w:name w:val="Table Grid"/>
    <w:basedOn w:val="TableauNormal"/>
    <w:uiPriority w:val="39"/>
    <w:rsid w:val="00847B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47B47"/>
    <w:pPr>
      <w:tabs>
        <w:tab w:val="center" w:pos="4536"/>
        <w:tab w:val="right" w:pos="9072"/>
      </w:tabs>
      <w:spacing w:line="240" w:lineRule="auto"/>
    </w:pPr>
  </w:style>
  <w:style w:type="character" w:customStyle="1" w:styleId="En-tteCar">
    <w:name w:val="En-tête Car"/>
    <w:basedOn w:val="Policepardfaut"/>
    <w:link w:val="En-tte"/>
    <w:uiPriority w:val="99"/>
    <w:rsid w:val="00847B47"/>
    <w:rPr>
      <w:sz w:val="24"/>
    </w:rPr>
  </w:style>
  <w:style w:type="paragraph" w:styleId="Pieddepage">
    <w:name w:val="footer"/>
    <w:basedOn w:val="Normal"/>
    <w:link w:val="PieddepageCar"/>
    <w:uiPriority w:val="99"/>
    <w:unhideWhenUsed/>
    <w:rsid w:val="00847B47"/>
    <w:pPr>
      <w:tabs>
        <w:tab w:val="center" w:pos="4536"/>
        <w:tab w:val="right" w:pos="9072"/>
      </w:tabs>
      <w:spacing w:line="240" w:lineRule="auto"/>
    </w:pPr>
  </w:style>
  <w:style w:type="character" w:customStyle="1" w:styleId="PieddepageCar">
    <w:name w:val="Pied de page Car"/>
    <w:basedOn w:val="Policepardfaut"/>
    <w:link w:val="Pieddepage"/>
    <w:uiPriority w:val="99"/>
    <w:rsid w:val="00847B47"/>
    <w:rPr>
      <w:sz w:val="24"/>
    </w:rPr>
  </w:style>
  <w:style w:type="paragraph" w:styleId="Paragraphedeliste">
    <w:name w:val="List Paragraph"/>
    <w:basedOn w:val="Normal"/>
    <w:uiPriority w:val="34"/>
    <w:qFormat/>
    <w:rsid w:val="008D6194"/>
    <w:pPr>
      <w:ind w:left="720"/>
      <w:contextualSpacing/>
    </w:pPr>
  </w:style>
  <w:style w:type="paragraph" w:styleId="Notedebasdepage">
    <w:name w:val="footnote text"/>
    <w:basedOn w:val="Normal"/>
    <w:link w:val="NotedebasdepageCar"/>
    <w:uiPriority w:val="99"/>
    <w:semiHidden/>
    <w:unhideWhenUsed/>
    <w:rsid w:val="00A93A79"/>
    <w:pPr>
      <w:spacing w:line="240" w:lineRule="auto"/>
    </w:pPr>
    <w:rPr>
      <w:sz w:val="20"/>
      <w:szCs w:val="20"/>
    </w:rPr>
  </w:style>
  <w:style w:type="character" w:customStyle="1" w:styleId="NotedebasdepageCar">
    <w:name w:val="Note de bas de page Car"/>
    <w:basedOn w:val="Policepardfaut"/>
    <w:link w:val="Notedebasdepage"/>
    <w:uiPriority w:val="99"/>
    <w:semiHidden/>
    <w:rsid w:val="00A93A79"/>
    <w:rPr>
      <w:sz w:val="20"/>
      <w:szCs w:val="20"/>
    </w:rPr>
  </w:style>
  <w:style w:type="character" w:styleId="Appelnotedebasdep">
    <w:name w:val="footnote reference"/>
    <w:basedOn w:val="Policepardfaut"/>
    <w:uiPriority w:val="99"/>
    <w:semiHidden/>
    <w:unhideWhenUsed/>
    <w:rsid w:val="00A93A79"/>
    <w:rPr>
      <w:vertAlign w:val="superscript"/>
    </w:rPr>
  </w:style>
  <w:style w:type="character" w:styleId="Lienhypertexte">
    <w:name w:val="Hyperlink"/>
    <w:basedOn w:val="Policepardfaut"/>
    <w:uiPriority w:val="99"/>
    <w:unhideWhenUsed/>
    <w:rsid w:val="00901CE8"/>
    <w:rPr>
      <w:color w:val="0563C1" w:themeColor="hyperlink"/>
      <w:u w:val="single"/>
    </w:rPr>
  </w:style>
  <w:style w:type="character" w:styleId="Mentionnonrsolue">
    <w:name w:val="Unresolved Mention"/>
    <w:basedOn w:val="Policepardfaut"/>
    <w:uiPriority w:val="99"/>
    <w:semiHidden/>
    <w:unhideWhenUsed/>
    <w:rsid w:val="00901CE8"/>
    <w:rPr>
      <w:color w:val="605E5C"/>
      <w:shd w:val="clear" w:color="auto" w:fill="E1DFDD"/>
    </w:rPr>
  </w:style>
  <w:style w:type="paragraph" w:styleId="NormalWeb">
    <w:name w:val="Normal (Web)"/>
    <w:basedOn w:val="Normal"/>
    <w:uiPriority w:val="99"/>
    <w:semiHidden/>
    <w:unhideWhenUsed/>
    <w:rsid w:val="004F7A0E"/>
    <w:pPr>
      <w:spacing w:before="100" w:beforeAutospacing="1" w:after="100" w:afterAutospacing="1" w:line="240" w:lineRule="auto"/>
      <w:jc w:val="left"/>
    </w:pPr>
    <w:rPr>
      <w:rFonts w:ascii="Times New Roman" w:eastAsia="Times New Roman" w:hAnsi="Times New Roman" w:cs="Times New Roman"/>
      <w:szCs w:val="24"/>
      <w:lang w:eastAsia="fr-FR"/>
    </w:rPr>
  </w:style>
  <w:style w:type="character" w:styleId="lev">
    <w:name w:val="Strong"/>
    <w:basedOn w:val="Policepardfaut"/>
    <w:uiPriority w:val="22"/>
    <w:qFormat/>
    <w:rsid w:val="004F7A0E"/>
    <w:rPr>
      <w:b/>
      <w:bCs/>
    </w:rPr>
  </w:style>
  <w:style w:type="table" w:styleId="TableauGrille5Fonc-Accentuation5">
    <w:name w:val="Grid Table 5 Dark Accent 5"/>
    <w:basedOn w:val="TableauNormal"/>
    <w:uiPriority w:val="50"/>
    <w:rsid w:val="00FF37D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9834750">
      <w:bodyDiv w:val="1"/>
      <w:marLeft w:val="0"/>
      <w:marRight w:val="0"/>
      <w:marTop w:val="0"/>
      <w:marBottom w:val="0"/>
      <w:divBdr>
        <w:top w:val="none" w:sz="0" w:space="0" w:color="auto"/>
        <w:left w:val="none" w:sz="0" w:space="0" w:color="auto"/>
        <w:bottom w:val="none" w:sz="0" w:space="0" w:color="auto"/>
        <w:right w:val="none" w:sz="0" w:space="0" w:color="auto"/>
      </w:divBdr>
      <w:divsChild>
        <w:div w:id="336079932">
          <w:marLeft w:val="547"/>
          <w:marRight w:val="0"/>
          <w:marTop w:val="0"/>
          <w:marBottom w:val="0"/>
          <w:divBdr>
            <w:top w:val="none" w:sz="0" w:space="0" w:color="auto"/>
            <w:left w:val="none" w:sz="0" w:space="0" w:color="auto"/>
            <w:bottom w:val="none" w:sz="0" w:space="0" w:color="auto"/>
            <w:right w:val="none" w:sz="0" w:space="0" w:color="auto"/>
          </w:divBdr>
        </w:div>
      </w:divsChild>
    </w:div>
    <w:div w:id="659843916">
      <w:bodyDiv w:val="1"/>
      <w:marLeft w:val="0"/>
      <w:marRight w:val="0"/>
      <w:marTop w:val="0"/>
      <w:marBottom w:val="0"/>
      <w:divBdr>
        <w:top w:val="none" w:sz="0" w:space="0" w:color="auto"/>
        <w:left w:val="none" w:sz="0" w:space="0" w:color="auto"/>
        <w:bottom w:val="none" w:sz="0" w:space="0" w:color="auto"/>
        <w:right w:val="none" w:sz="0" w:space="0" w:color="auto"/>
      </w:divBdr>
      <w:divsChild>
        <w:div w:id="1489403311">
          <w:marLeft w:val="806"/>
          <w:marRight w:val="0"/>
          <w:marTop w:val="200"/>
          <w:marBottom w:val="0"/>
          <w:divBdr>
            <w:top w:val="none" w:sz="0" w:space="0" w:color="auto"/>
            <w:left w:val="none" w:sz="0" w:space="0" w:color="auto"/>
            <w:bottom w:val="none" w:sz="0" w:space="0" w:color="auto"/>
            <w:right w:val="none" w:sz="0" w:space="0" w:color="auto"/>
          </w:divBdr>
        </w:div>
        <w:div w:id="1819570794">
          <w:marLeft w:val="806"/>
          <w:marRight w:val="0"/>
          <w:marTop w:val="200"/>
          <w:marBottom w:val="0"/>
          <w:divBdr>
            <w:top w:val="none" w:sz="0" w:space="0" w:color="auto"/>
            <w:left w:val="none" w:sz="0" w:space="0" w:color="auto"/>
            <w:bottom w:val="none" w:sz="0" w:space="0" w:color="auto"/>
            <w:right w:val="none" w:sz="0" w:space="0" w:color="auto"/>
          </w:divBdr>
        </w:div>
        <w:div w:id="1097212643">
          <w:marLeft w:val="806"/>
          <w:marRight w:val="0"/>
          <w:marTop w:val="200"/>
          <w:marBottom w:val="0"/>
          <w:divBdr>
            <w:top w:val="none" w:sz="0" w:space="0" w:color="auto"/>
            <w:left w:val="none" w:sz="0" w:space="0" w:color="auto"/>
            <w:bottom w:val="none" w:sz="0" w:space="0" w:color="auto"/>
            <w:right w:val="none" w:sz="0" w:space="0" w:color="auto"/>
          </w:divBdr>
        </w:div>
        <w:div w:id="1068652388">
          <w:marLeft w:val="806"/>
          <w:marRight w:val="0"/>
          <w:marTop w:val="200"/>
          <w:marBottom w:val="0"/>
          <w:divBdr>
            <w:top w:val="none" w:sz="0" w:space="0" w:color="auto"/>
            <w:left w:val="none" w:sz="0" w:space="0" w:color="auto"/>
            <w:bottom w:val="none" w:sz="0" w:space="0" w:color="auto"/>
            <w:right w:val="none" w:sz="0" w:space="0" w:color="auto"/>
          </w:divBdr>
        </w:div>
        <w:div w:id="1127120175">
          <w:marLeft w:val="806"/>
          <w:marRight w:val="0"/>
          <w:marTop w:val="200"/>
          <w:marBottom w:val="0"/>
          <w:divBdr>
            <w:top w:val="none" w:sz="0" w:space="0" w:color="auto"/>
            <w:left w:val="none" w:sz="0" w:space="0" w:color="auto"/>
            <w:bottom w:val="none" w:sz="0" w:space="0" w:color="auto"/>
            <w:right w:val="none" w:sz="0" w:space="0" w:color="auto"/>
          </w:divBdr>
        </w:div>
      </w:divsChild>
    </w:div>
    <w:div w:id="767581032">
      <w:bodyDiv w:val="1"/>
      <w:marLeft w:val="0"/>
      <w:marRight w:val="0"/>
      <w:marTop w:val="0"/>
      <w:marBottom w:val="0"/>
      <w:divBdr>
        <w:top w:val="none" w:sz="0" w:space="0" w:color="auto"/>
        <w:left w:val="none" w:sz="0" w:space="0" w:color="auto"/>
        <w:bottom w:val="none" w:sz="0" w:space="0" w:color="auto"/>
        <w:right w:val="none" w:sz="0" w:space="0" w:color="auto"/>
      </w:divBdr>
      <w:divsChild>
        <w:div w:id="1831092349">
          <w:marLeft w:val="547"/>
          <w:marRight w:val="0"/>
          <w:marTop w:val="0"/>
          <w:marBottom w:val="0"/>
          <w:divBdr>
            <w:top w:val="none" w:sz="0" w:space="0" w:color="auto"/>
            <w:left w:val="none" w:sz="0" w:space="0" w:color="auto"/>
            <w:bottom w:val="none" w:sz="0" w:space="0" w:color="auto"/>
            <w:right w:val="none" w:sz="0" w:space="0" w:color="auto"/>
          </w:divBdr>
        </w:div>
        <w:div w:id="977997319">
          <w:marLeft w:val="1166"/>
          <w:marRight w:val="0"/>
          <w:marTop w:val="0"/>
          <w:marBottom w:val="0"/>
          <w:divBdr>
            <w:top w:val="none" w:sz="0" w:space="0" w:color="auto"/>
            <w:left w:val="none" w:sz="0" w:space="0" w:color="auto"/>
            <w:bottom w:val="none" w:sz="0" w:space="0" w:color="auto"/>
            <w:right w:val="none" w:sz="0" w:space="0" w:color="auto"/>
          </w:divBdr>
        </w:div>
        <w:div w:id="2063284133">
          <w:marLeft w:val="1166"/>
          <w:marRight w:val="0"/>
          <w:marTop w:val="0"/>
          <w:marBottom w:val="0"/>
          <w:divBdr>
            <w:top w:val="none" w:sz="0" w:space="0" w:color="auto"/>
            <w:left w:val="none" w:sz="0" w:space="0" w:color="auto"/>
            <w:bottom w:val="none" w:sz="0" w:space="0" w:color="auto"/>
            <w:right w:val="none" w:sz="0" w:space="0" w:color="auto"/>
          </w:divBdr>
        </w:div>
        <w:div w:id="1018195584">
          <w:marLeft w:val="1166"/>
          <w:marRight w:val="0"/>
          <w:marTop w:val="0"/>
          <w:marBottom w:val="0"/>
          <w:divBdr>
            <w:top w:val="none" w:sz="0" w:space="0" w:color="auto"/>
            <w:left w:val="none" w:sz="0" w:space="0" w:color="auto"/>
            <w:bottom w:val="none" w:sz="0" w:space="0" w:color="auto"/>
            <w:right w:val="none" w:sz="0" w:space="0" w:color="auto"/>
          </w:divBdr>
        </w:div>
        <w:div w:id="1387949821">
          <w:marLeft w:val="1166"/>
          <w:marRight w:val="0"/>
          <w:marTop w:val="0"/>
          <w:marBottom w:val="0"/>
          <w:divBdr>
            <w:top w:val="none" w:sz="0" w:space="0" w:color="auto"/>
            <w:left w:val="none" w:sz="0" w:space="0" w:color="auto"/>
            <w:bottom w:val="none" w:sz="0" w:space="0" w:color="auto"/>
            <w:right w:val="none" w:sz="0" w:space="0" w:color="auto"/>
          </w:divBdr>
        </w:div>
        <w:div w:id="641039528">
          <w:marLeft w:val="1166"/>
          <w:marRight w:val="0"/>
          <w:marTop w:val="0"/>
          <w:marBottom w:val="0"/>
          <w:divBdr>
            <w:top w:val="none" w:sz="0" w:space="0" w:color="auto"/>
            <w:left w:val="none" w:sz="0" w:space="0" w:color="auto"/>
            <w:bottom w:val="none" w:sz="0" w:space="0" w:color="auto"/>
            <w:right w:val="none" w:sz="0" w:space="0" w:color="auto"/>
          </w:divBdr>
        </w:div>
        <w:div w:id="1704666516">
          <w:marLeft w:val="1166"/>
          <w:marRight w:val="0"/>
          <w:marTop w:val="0"/>
          <w:marBottom w:val="0"/>
          <w:divBdr>
            <w:top w:val="none" w:sz="0" w:space="0" w:color="auto"/>
            <w:left w:val="none" w:sz="0" w:space="0" w:color="auto"/>
            <w:bottom w:val="none" w:sz="0" w:space="0" w:color="auto"/>
            <w:right w:val="none" w:sz="0" w:space="0" w:color="auto"/>
          </w:divBdr>
        </w:div>
      </w:divsChild>
    </w:div>
    <w:div w:id="800463449">
      <w:bodyDiv w:val="1"/>
      <w:marLeft w:val="0"/>
      <w:marRight w:val="0"/>
      <w:marTop w:val="0"/>
      <w:marBottom w:val="0"/>
      <w:divBdr>
        <w:top w:val="none" w:sz="0" w:space="0" w:color="auto"/>
        <w:left w:val="none" w:sz="0" w:space="0" w:color="auto"/>
        <w:bottom w:val="none" w:sz="0" w:space="0" w:color="auto"/>
        <w:right w:val="none" w:sz="0" w:space="0" w:color="auto"/>
      </w:divBdr>
    </w:div>
    <w:div w:id="963345978">
      <w:bodyDiv w:val="1"/>
      <w:marLeft w:val="0"/>
      <w:marRight w:val="0"/>
      <w:marTop w:val="0"/>
      <w:marBottom w:val="0"/>
      <w:divBdr>
        <w:top w:val="none" w:sz="0" w:space="0" w:color="auto"/>
        <w:left w:val="none" w:sz="0" w:space="0" w:color="auto"/>
        <w:bottom w:val="none" w:sz="0" w:space="0" w:color="auto"/>
        <w:right w:val="none" w:sz="0" w:space="0" w:color="auto"/>
      </w:divBdr>
    </w:div>
    <w:div w:id="2123913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jpg"/><Relationship Id="rId1" Type="http://schemas.openxmlformats.org/officeDocument/2006/relationships/image" Target="media/image5.png"/><Relationship Id="rId5" Type="http://schemas.openxmlformats.org/officeDocument/2006/relationships/image" Target="media/image9.jpg"/><Relationship Id="rId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E95BA7C76753B46870C1B674D191688" ma:contentTypeVersion="12" ma:contentTypeDescription="Crée un document." ma:contentTypeScope="" ma:versionID="d905208235c6ab7dab1a58fbfa1d2384">
  <xsd:schema xmlns:xsd="http://www.w3.org/2001/XMLSchema" xmlns:xs="http://www.w3.org/2001/XMLSchema" xmlns:p="http://schemas.microsoft.com/office/2006/metadata/properties" xmlns:ns2="df9c1287-1d1d-48c5-8671-da21ac0d76b4" xmlns:ns3="5c3d59fd-1b3c-4d8b-8843-e11cba7a875a" targetNamespace="http://schemas.microsoft.com/office/2006/metadata/properties" ma:root="true" ma:fieldsID="f4b1149983f26466c1f82f77ee913a42" ns2:_="" ns3:_="">
    <xsd:import namespace="df9c1287-1d1d-48c5-8671-da21ac0d76b4"/>
    <xsd:import namespace="5c3d59fd-1b3c-4d8b-8843-e11cba7a875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c1287-1d1d-48c5-8671-da21ac0d76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3d59fd-1b3c-4d8b-8843-e11cba7a875a"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F7A9680-A268-41C3-BCC1-B50E564E0731}">
  <ds:schemaRefs>
    <ds:schemaRef ds:uri="http://schemas.microsoft.com/sharepoint/v3/contenttype/forms"/>
  </ds:schemaRefs>
</ds:datastoreItem>
</file>

<file path=customXml/itemProps2.xml><?xml version="1.0" encoding="utf-8"?>
<ds:datastoreItem xmlns:ds="http://schemas.openxmlformats.org/officeDocument/2006/customXml" ds:itemID="{9D984C46-3311-4B6B-BC74-54D54C4640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c1287-1d1d-48c5-8671-da21ac0d76b4"/>
    <ds:schemaRef ds:uri="5c3d59fd-1b3c-4d8b-8843-e11cba7a87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179175-FC31-4D55-BE22-2B5D1668D6F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6</Pages>
  <Words>991</Words>
  <Characters>5453</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Maud AGOSTINI</dc:creator>
  <cp:keywords/>
  <dc:description/>
  <cp:lastModifiedBy>PRAELIUM | Maud AGOSTINI</cp:lastModifiedBy>
  <cp:revision>11</cp:revision>
  <dcterms:created xsi:type="dcterms:W3CDTF">2021-02-25T09:26:00Z</dcterms:created>
  <dcterms:modified xsi:type="dcterms:W3CDTF">2021-03-26T09:32:00Z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0x0101004E95BA7C76753B46870C1B674D191688</vt:lpwstr>
  </property>
</Properties>
</file>